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400"/>
        <w:jc w:val="center"/>
      </w:pPr>
      <w:r>
        <w:rPr>
          <w:sz w:val="28"/>
          <w:szCs w:val="28"/>
        </w:rPr>
        <w:t xml:space="preserve">全國中小學科學展覽會　國中組</w:t>
      </w:r>
    </w:p>
    <w:p>
      <w:pPr>
        <w:spacing w:after="600"/>
        <w:jc w:val="center"/>
      </w:pPr>
      <w:r>
        <w:rPr>
          <w:sz w:val="26"/>
          <w:szCs w:val="26"/>
        </w:rPr>
        <w:t xml:space="preserve">生活與應用科學科（二）（含生物科技／食品科學）</w:t>
      </w:r>
    </w:p>
    <w:p>
      <w:pPr>
        <w:jc w:val="center"/>
      </w:pPr>
      <w:r>
        <w:rPr>
          <w:b/>
          <w:bCs/>
          <w:color w:val="0F766E"/>
          <w:sz w:val="44"/>
          <w:szCs w:val="44"/>
        </w:rPr>
        <w:t xml:space="preserve">結合果蠅蕈狀體神經網路之電子鼻</w:t>
      </w:r>
    </w:p>
    <w:p>
      <w:pPr>
        <w:spacing w:after="600"/>
        <w:jc w:val="center"/>
      </w:pPr>
      <w:r>
        <w:rPr>
          <w:b/>
          <w:bCs/>
          <w:color w:val="0F766E"/>
          <w:sz w:val="44"/>
          <w:szCs w:val="44"/>
        </w:rPr>
        <w:t xml:space="preserve">於水果熟成與腐敗判別之研究</w:t>
      </w:r>
    </w:p>
    <w:p>
      <w:pPr>
        <w:spacing w:after="1200"/>
        <w:jc w:val="center"/>
      </w:pPr>
      <w:r>
        <w:rPr>
          <w:sz w:val="32"/>
          <w:szCs w:val="32"/>
        </w:rPr>
        <w:t xml:space="preserve">研究規畫書</w:t>
      </w:r>
    </w:p>
    <w:p>
      <w:pPr>
        <w:jc w:val="center"/>
      </w:pPr>
      <w:r>
        <w:rPr>
          <w:sz w:val="24"/>
          <w:szCs w:val="24"/>
        </w:rPr>
        <w:t xml:space="preserve">日期：2026 年 9 月 27 日</w:t>
      </w:r>
    </w:p>
    <w:p>
      <w:pPr>
        <w:jc w:val="center"/>
      </w:pPr>
      <w:r>
        <w:rPr>
          <w:sz w:val="24"/>
          <w:szCs w:val="24"/>
        </w:rPr>
        <w:t xml:space="preserve">預定參賽：2027 年縣市科展（約 3–4 月）</w:t>
      </w:r>
    </w:p>
    <w:p>
      <w:pPr>
        <w:spacing w:before="400"/>
        <w:jc w:val="center"/>
      </w:pPr>
      <w:r>
        <w:rPr>
          <w:color w:val="555555"/>
          <w:sz w:val="20"/>
          <w:szCs w:val="20"/>
        </w:rPr>
        <w:t xml:space="preserve">線上版：https://electronicnose.zeabur.app/</w:t>
      </w:r>
    </w:p>
    <w:p>
      <w:r>
        <w:br w:type="page"/>
      </w:r>
    </w:p>
    <w:p>
      <w:pPr>
        <w:spacing w:after="200"/>
        <w:jc w:val="center"/>
      </w:pPr>
      <w:r>
        <w:rPr>
          <w:b/>
          <w:bCs/>
          <w:sz w:val="32"/>
          <w:szCs w:val="32"/>
        </w:rPr>
        <w:t xml:space="preserve">目錄</w:t>
      </w:r>
    </w:p>
    <w:sdt>
      <w:sdtPr>
        <w:alias w:val="目錄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after="160" w:line="320"/>
      </w:pPr>
      <w:r>
        <w:rPr>
          <w:color w:val="555555"/>
          <w:sz w:val="20"/>
          <w:szCs w:val="20"/>
        </w:rPr>
        <w:t xml:space="preserve">（在 Word 中於目錄上按右鍵 →「更新功能變數」即可顯示頁碼）</w:t>
      </w:r>
    </w:p>
    <w:p>
      <w:r>
        <w:br w:type="page"/>
      </w:r>
    </w:p>
    <w:p>
      <w:pPr>
        <w:pStyle w:val="Heading1"/>
        <w:spacing w:after="200" w:before="360"/>
      </w:pPr>
      <w:r>
        <w:t xml:space="preserve">壹、研究摘要</w:t>
      </w:r>
    </w:p>
    <w:p>
      <w:pPr>
        <w:spacing w:after="120" w:line="360"/>
      </w:pPr>
      <w:r>
        <w:t xml:space="preserve">果蠅在大自然中靠嗅覺尋找發酵中的水果，牠的「蕈狀體」只用約 2,000 個 Kenyon 細胞，就能分辨上千種氣味，而且只要學一次就記得。本研究以 M5Stack 搭配三種氣體感測單元（BME688、SGP30、SCD40）組成</w:t>
      </w:r>
      <w:r>
        <w:rPr>
          <w:b/>
          <w:bCs/>
        </w:rPr>
        <w:t xml:space="preserve">仿果蠅電子鼻</w:t>
      </w:r>
      <w:r>
        <w:t xml:space="preserve">，判斷香蕉處於「新鮮、可食、過熟、腐敗」哪個階段。</w:t>
      </w:r>
    </w:p>
    <w:p>
      <w:pPr>
        <w:spacing w:after="120" w:line="360"/>
      </w:pPr>
      <w:r>
        <w:t xml:space="preserve">研究不只比較準確率，而是把果蠅嗅覺拆成五個機制（組合編碼、增益控制、PN 適應、稀疏編碼、多巴胺分區學習），</w:t>
      </w:r>
      <w:r>
        <w:rPr>
          <w:b/>
          <w:bCs/>
        </w:rPr>
        <w:t xml:space="preserve">逐一檢驗每個機制帶來什麼能力</w:t>
      </w:r>
      <w:r>
        <w:t xml:space="preserve">：換濃度也認得、只學一次就會、學新東西不忘舊的，並以「拿掉該機制」的消融實驗確認因果。食品科學的主問題是：電子鼻能否比肉眼提早發現香蕉開始腐敗。</w:t>
      </w:r>
    </w:p>
    <w:p>
      <w:pPr>
        <w:spacing w:after="120" w:line="360"/>
      </w:pPr>
      <w:r>
        <w:t xml:space="preserve">先導模擬評估（模擬資料）顯示：果蠅模型在濃度外推、少樣本、不遺忘三項優於原始的 kNN 與邏輯回歸；把果蠅的「除以總量」增益控制搬到傳統方法上同樣有效（列為結論之一）；60 秒快速判斷各方法都做得到，高低濕度下果蠅模型較差。模擬資料的反應是自行設定的，只用來決定研究方向；真實感測器能否重現，是 11 月第一週要先驗證的最大風險。</w:t>
      </w:r>
    </w:p>
    <w:p>
      <w:pPr>
        <w:pStyle w:val="Heading1"/>
        <w:spacing w:after="200" w:before="360"/>
      </w:pPr>
      <w:r>
        <w:t xml:space="preserve">貳、研究動機與科別選擇</w:t>
      </w:r>
    </w:p>
    <w:p>
      <w:pPr>
        <w:pStyle w:val="Heading2"/>
        <w:spacing w:after="120" w:before="240"/>
      </w:pPr>
      <w:r>
        <w:t xml:space="preserve">一、為什麼選生活與應用科學科（二）</w:t>
      </w:r>
    </w:p>
    <w:p>
      <w:pPr>
        <w:spacing w:after="120" w:line="360"/>
      </w:pPr>
      <w:r>
        <w:t xml:space="preserve">科（二）自第 63 屆（2023）起範圍為「生物科技／食品科學」。分析第 63–65 屆國中組科（二）全國得獎作品 42 件，全部都有實際的濕實驗與生活應用，純模擬作品 0 件。因此本研究把食品問題（水果何時腐敗）放在主體，仿果蠅電子鼻定位為解決問題的工具。科（二）歷來也接受「自製儀器檢測食品」的題型：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"/>
        <w:gridCol w:w="1263"/>
        <w:gridCol w:w="3610"/>
        <w:gridCol w:w="3251"/>
      </w:tblGrid>
      <w:tr>
        <w:trPr>
          <w:tblHeader/>
        </w:trPr>
        <w:tc>
          <w:tcPr>
            <w:tcW w:type="dxa" w:w="90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屆</w:t>
            </w:r>
          </w:p>
        </w:tc>
        <w:tc>
          <w:tcPr>
            <w:tcW w:type="dxa" w:w="126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科別</w:t>
            </w:r>
          </w:p>
        </w:tc>
        <w:tc>
          <w:tcPr>
            <w:tcW w:type="dxa" w:w="36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作品</w:t>
            </w:r>
          </w:p>
        </w:tc>
        <w:tc>
          <w:tcPr>
            <w:tcW w:type="dxa" w:w="32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與本研究的關係</w:t>
            </w:r>
          </w:p>
        </w:tc>
      </w:tr>
      <w:tr>
        <w:tc>
          <w:tcPr>
            <w:tcW w:type="dxa" w:w="90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58</w:t>
            </w:r>
          </w:p>
        </w:tc>
        <w:tc>
          <w:tcPr>
            <w:tcW w:type="dxa" w:w="126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生活（二）</w:t>
            </w:r>
          </w:p>
        </w:tc>
        <w:tc>
          <w:tcPr>
            <w:tcW w:type="dxa" w:w="36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自製多功能行動光譜儀探討果汁新鮮度</w:t>
            </w:r>
          </w:p>
        </w:tc>
        <w:tc>
          <w:tcPr>
            <w:tcW w:type="dxa" w:w="32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同為自製儀器檢測新鮮度，但用光譜而非氣味</w:t>
            </w:r>
          </w:p>
        </w:tc>
      </w:tr>
      <w:tr>
        <w:tc>
          <w:tcPr>
            <w:tcW w:type="dxa" w:w="90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60</w:t>
            </w:r>
          </w:p>
        </w:tc>
        <w:tc>
          <w:tcPr>
            <w:tcW w:type="dxa" w:w="126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生活（二）</w:t>
            </w:r>
          </w:p>
        </w:tc>
        <w:tc>
          <w:tcPr>
            <w:tcW w:type="dxa" w:w="36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可見光與近紫外線光譜分析蜂蜜品質</w:t>
            </w:r>
          </w:p>
        </w:tc>
        <w:tc>
          <w:tcPr>
            <w:tcW w:type="dxa" w:w="32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儀器檢測食品品質</w:t>
            </w:r>
          </w:p>
        </w:tc>
      </w:tr>
      <w:tr>
        <w:tc>
          <w:tcPr>
            <w:tcW w:type="dxa" w:w="90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65</w:t>
            </w:r>
          </w:p>
        </w:tc>
        <w:tc>
          <w:tcPr>
            <w:tcW w:type="dxa" w:w="126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生活（二）</w:t>
            </w:r>
          </w:p>
        </w:tc>
        <w:tc>
          <w:tcPr>
            <w:tcW w:type="dxa" w:w="36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運用非破壞性電阻抗法檢測超音波催化效果（香蕉）</w:t>
            </w:r>
          </w:p>
        </w:tc>
        <w:tc>
          <w:tcPr>
            <w:tcW w:type="dxa" w:w="32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分科後的新科（二），電子量測食品</w:t>
            </w:r>
          </w:p>
        </w:tc>
      </w:tr>
      <w:tr>
        <w:tc>
          <w:tcPr>
            <w:tcW w:type="dxa" w:w="90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65</w:t>
            </w:r>
          </w:p>
        </w:tc>
        <w:tc>
          <w:tcPr>
            <w:tcW w:type="dxa" w:w="126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生活（二）</w:t>
            </w:r>
          </w:p>
        </w:tc>
        <w:tc>
          <w:tcPr>
            <w:tcW w:type="dxa" w:w="36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自釀釋迦醋之探討</w:t>
            </w:r>
          </w:p>
        </w:tc>
        <w:tc>
          <w:tcPr>
            <w:tcW w:type="dxa" w:w="32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發酵題材，可作延伸實驗對照</w:t>
            </w:r>
          </w:p>
        </w:tc>
      </w:tr>
    </w:tbl>
    <w:p>
      <w:pPr>
        <w:spacing w:after="80"/>
      </w:pPr>
    </w:p>
    <w:p>
      <w:pPr>
        <w:pStyle w:val="Heading2"/>
        <w:spacing w:after="120" w:before="240"/>
      </w:pPr>
      <w:r>
        <w:t xml:space="preserve">二、歷屆作品新穎度比對</w:t>
      </w:r>
    </w:p>
    <w:p>
      <w:pPr>
        <w:spacing w:after="120" w:line="360"/>
      </w:pPr>
      <w:r>
        <w:t xml:space="preserve">比對範圍：國中組第 56–65 屆（2016–2025）全部科別全國得獎作品，共 1,086 件。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10"/>
        <w:gridCol w:w="1353"/>
        <w:gridCol w:w="4063"/>
      </w:tblGrid>
      <w:tr>
        <w:trPr>
          <w:tblHeader/>
        </w:trPr>
        <w:tc>
          <w:tcPr>
            <w:tcW w:type="dxa" w:w="36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比對項目</w:t>
            </w:r>
          </w:p>
        </w:tc>
        <w:tc>
          <w:tcPr>
            <w:tcW w:type="dxa" w:w="13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10 年內件數</w:t>
            </w:r>
          </w:p>
        </w:tc>
        <w:tc>
          <w:tcPr>
            <w:tcW w:type="dxa" w:w="406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說明</w:t>
            </w:r>
          </w:p>
        </w:tc>
      </w:tr>
      <w:tr>
        <w:tc>
          <w:tcPr>
            <w:tcW w:type="dxa" w:w="36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電子鼻／以氣體感測器判斷食物新鮮度</w:t>
            </w:r>
          </w:p>
        </w:tc>
        <w:tc>
          <w:tcPr>
            <w:tcW w:type="dxa" w:w="13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0</w:t>
            </w:r>
          </w:p>
        </w:tc>
        <w:tc>
          <w:tcPr>
            <w:tcW w:type="dxa" w:w="406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全科別皆無</w:t>
            </w:r>
          </w:p>
        </w:tc>
      </w:tr>
      <w:tr>
        <w:tc>
          <w:tcPr>
            <w:tcW w:type="dxa" w:w="36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仿生神經網路（神經迴路建模）</w:t>
            </w:r>
          </w:p>
        </w:tc>
        <w:tc>
          <w:tcPr>
            <w:tcW w:type="dxa" w:w="13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0</w:t>
            </w:r>
          </w:p>
        </w:tc>
        <w:tc>
          <w:tcPr>
            <w:tcW w:type="dxa" w:w="406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科（一）有 AI 影像辨識，但無仿生神經模型</w:t>
            </w:r>
          </w:p>
        </w:tc>
      </w:tr>
      <w:tr>
        <w:tc>
          <w:tcPr>
            <w:tcW w:type="dxa" w:w="36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以果蠅為研究對象</w:t>
            </w:r>
          </w:p>
        </w:tc>
        <w:tc>
          <w:tcPr>
            <w:tcW w:type="dxa" w:w="13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0</w:t>
            </w:r>
          </w:p>
        </w:tc>
        <w:tc>
          <w:tcPr>
            <w:tcW w:type="dxa" w:w="406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最接近者為第 65 屆科（一）雙翅目昆蟲趨光反應</w:t>
            </w:r>
          </w:p>
        </w:tc>
      </w:tr>
      <w:tr>
        <w:tc>
          <w:tcPr>
            <w:tcW w:type="dxa" w:w="36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自製儀器檢測食品</w:t>
            </w:r>
          </w:p>
        </w:tc>
        <w:tc>
          <w:tcPr>
            <w:tcW w:type="dxa" w:w="13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3</w:t>
            </w:r>
          </w:p>
        </w:tc>
        <w:tc>
          <w:tcPr>
            <w:tcW w:type="dxa" w:w="406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見上表，屬已被接受的題型</w:t>
            </w:r>
          </w:p>
        </w:tc>
      </w:tr>
    </w:tbl>
    <w:p>
      <w:pPr>
        <w:spacing w:after="160" w:line="320"/>
      </w:pPr>
      <w:r>
        <w:rPr>
          <w:color w:val="555555"/>
          <w:sz w:val="20"/>
          <w:szCs w:val="20"/>
        </w:rPr>
        <w:t xml:space="preserve">限制：僅比對全國決賽得獎作品的名稱，未含縣市賽作品，也未逐件閱讀內文。</w:t>
      </w:r>
    </w:p>
    <w:p>
      <w:pPr>
        <w:pStyle w:val="Heading1"/>
        <w:spacing w:after="200" w:before="360"/>
      </w:pPr>
      <w:r>
        <w:t xml:space="preserve">參、研究目的與假設</w:t>
      </w:r>
    </w:p>
    <w:p>
      <w:pPr>
        <w:pStyle w:val="Heading2"/>
        <w:spacing w:after="120" w:before="240"/>
      </w:pPr>
      <w:r>
        <w:t xml:space="preserve">一、果蠅嗅覺的五個機制與電子鼻的五種能力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3"/>
        <w:gridCol w:w="2777"/>
        <w:gridCol w:w="2256"/>
        <w:gridCol w:w="1390"/>
      </w:tblGrid>
      <w:tr>
        <w:trPr>
          <w:tblHeader/>
        </w:trPr>
        <w:tc>
          <w:tcPr>
            <w:tcW w:type="dxa" w:w="26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果蠅的機制</w:t>
            </w:r>
          </w:p>
        </w:tc>
        <w:tc>
          <w:tcPr>
            <w:tcW w:type="dxa" w:w="277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電子鼻上的做法</w:t>
            </w:r>
          </w:p>
        </w:tc>
        <w:tc>
          <w:tcPr>
            <w:tcW w:type="dxa" w:w="22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預期帶來的能力</w:t>
            </w:r>
          </w:p>
        </w:tc>
        <w:tc>
          <w:tcPr>
            <w:tcW w:type="dxa" w:w="13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實驗</w:t>
            </w:r>
          </w:p>
        </w:tc>
      </w:tr>
      <w:tr>
        <w:tc>
          <w:tcPr>
            <w:tcW w:type="dxa" w:w="26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約 50 種嗅覺受器，用「組合」辨認氣味</w:t>
            </w:r>
          </w:p>
        </w:tc>
        <w:tc>
          <w:tcPr>
            <w:tcW w:type="dxa" w:w="277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BME688 輪流 5 種加熱溫度＋SGP30＋SCD40，共 8 種「受器」</w:t>
            </w:r>
          </w:p>
        </w:tc>
        <w:tc>
          <w:tcPr>
            <w:tcW w:type="dxa" w:w="22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受器種類越多，越能分辨相似氣味</w:t>
            </w:r>
          </w:p>
        </w:tc>
        <w:tc>
          <w:tcPr>
            <w:tcW w:type="dxa" w:w="13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E1c</w:t>
            </w:r>
          </w:p>
        </w:tc>
      </w:tr>
      <w:tr>
        <w:tc>
          <w:tcPr>
            <w:tcW w:type="dxa" w:w="26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觸角葉的增益控制（側向抑制）＋APL 全域抑制</w:t>
            </w:r>
          </w:p>
        </w:tc>
        <w:tc>
          <w:tcPr>
            <w:tcW w:type="dxa" w:w="277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除以總反應量；KC 只留前 5%</w:t>
            </w:r>
          </w:p>
        </w:tc>
        <w:tc>
          <w:tcPr>
            <w:tcW w:type="dxa" w:w="22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換濃度也認得</w:t>
            </w:r>
          </w:p>
        </w:tc>
        <w:tc>
          <w:tcPr>
            <w:tcW w:type="dxa" w:w="13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E3（E4 為實用目標）</w:t>
            </w:r>
          </w:p>
        </w:tc>
      </w:tr>
      <w:tr>
        <w:tc>
          <w:tcPr>
            <w:tcW w:type="dxa" w:w="26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PN 適應（習慣常聞到的氣味）</w:t>
            </w:r>
          </w:p>
        </w:tc>
        <w:tc>
          <w:tcPr>
            <w:tcW w:type="dxa" w:w="277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扣掉平常的背景氣味模式（背景不需標籤）</w:t>
            </w:r>
          </w:p>
        </w:tc>
        <w:tc>
          <w:tcPr>
            <w:tcW w:type="dxa" w:w="22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準確率提高、少樣本也學得會</w:t>
            </w:r>
          </w:p>
        </w:tc>
        <w:tc>
          <w:tcPr>
            <w:tcW w:type="dxa" w:w="13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E2b、E5</w:t>
            </w:r>
          </w:p>
        </w:tc>
      </w:tr>
      <w:tr>
        <w:tc>
          <w:tcPr>
            <w:tcW w:type="dxa" w:w="26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Kenyon 細胞稀疏編碼</w:t>
            </w:r>
          </w:p>
        </w:tc>
        <w:tc>
          <w:tcPr>
            <w:tcW w:type="dxa" w:w="277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2,000 個 KC 只亮 5%，可用真實連結體接線</w:t>
            </w:r>
          </w:p>
        </w:tc>
        <w:tc>
          <w:tcPr>
            <w:tcW w:type="dxa" w:w="22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不同氣味的編碼不互相干擾</w:t>
            </w:r>
          </w:p>
        </w:tc>
        <w:tc>
          <w:tcPr>
            <w:tcW w:type="dxa" w:w="13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E2b、E2c</w:t>
            </w:r>
          </w:p>
        </w:tc>
      </w:tr>
      <w:tr>
        <w:tc>
          <w:tcPr>
            <w:tcW w:type="dxa" w:w="26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多巴胺分區學習</w:t>
            </w:r>
          </w:p>
        </w:tc>
        <w:tc>
          <w:tcPr>
            <w:tcW w:type="dxa" w:w="277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學某一類時只改那一類的突觸</w:t>
            </w:r>
          </w:p>
        </w:tc>
        <w:tc>
          <w:tcPr>
            <w:tcW w:type="dxa" w:w="22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學新水果不忘舊的、M5Stack 上當場教</w:t>
            </w:r>
          </w:p>
        </w:tc>
        <w:tc>
          <w:tcPr>
            <w:tcW w:type="dxa" w:w="13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E6</w:t>
            </w:r>
          </w:p>
        </w:tc>
      </w:tr>
    </w:tbl>
    <w:p>
      <w:pPr>
        <w:spacing w:after="80"/>
      </w:pPr>
    </w:p>
    <w:p>
      <w:pPr>
        <w:pStyle w:val="Heading2"/>
        <w:spacing w:after="120" w:before="240"/>
      </w:pPr>
      <w:r>
        <w:t xml:space="preserve">二、研究假設（實驗前訂定，結果照實回報）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2"/>
        <w:gridCol w:w="2815"/>
        <w:gridCol w:w="2649"/>
        <w:gridCol w:w="910"/>
        <w:gridCol w:w="1990"/>
      </w:tblGrid>
      <w:tr>
        <w:trPr>
          <w:tblHeader/>
        </w:trPr>
        <w:tc>
          <w:tcPr>
            <w:tcW w:type="dxa" w:w="6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編號</w:t>
            </w:r>
          </w:p>
        </w:tc>
        <w:tc>
          <w:tcPr>
            <w:tcW w:type="dxa" w:w="28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假設</w:t>
            </w:r>
          </w:p>
        </w:tc>
        <w:tc>
          <w:tcPr>
            <w:tcW w:type="dxa" w:w="26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判斷標準</w:t>
            </w:r>
          </w:p>
        </w:tc>
        <w:tc>
          <w:tcPr>
            <w:tcW w:type="dxa" w:w="9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實驗</w:t>
            </w:r>
          </w:p>
        </w:tc>
        <w:tc>
          <w:tcPr>
            <w:tcW w:type="dxa" w:w="19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先導模擬</w:t>
            </w:r>
          </w:p>
        </w:tc>
      </w:tr>
      <w:tr>
        <w:tc>
          <w:tcPr>
            <w:tcW w:type="dxa" w:w="6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H1</w:t>
            </w:r>
          </w:p>
        </w:tc>
        <w:tc>
          <w:tcPr>
            <w:tcW w:type="dxa" w:w="28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仿果蠅電子鼻能分辨 4 種氣味，準確率不輸傳統方法（非劣性）</w:t>
            </w:r>
          </w:p>
        </w:tc>
        <w:tc>
          <w:tcPr>
            <w:tcW w:type="dxa" w:w="26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與最好的傳統方法差距 ≤ 5 個百分點</w:t>
            </w:r>
          </w:p>
        </w:tc>
        <w:tc>
          <w:tcPr>
            <w:tcW w:type="dxa" w:w="9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E2</w:t>
            </w:r>
          </w:p>
        </w:tc>
        <w:tc>
          <w:tcPr>
            <w:tcW w:type="dxa" w:w="19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0.96 vs 0.995（差 3.1）</w:t>
            </w:r>
          </w:p>
        </w:tc>
      </w:tr>
      <w:tr>
        <w:tc>
          <w:tcPr>
            <w:tcW w:type="dxa" w:w="6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H2</w:t>
            </w:r>
          </w:p>
        </w:tc>
        <w:tc>
          <w:tcPr>
            <w:tcW w:type="dxa" w:w="28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只學 1 倍濃度即可認出 0.25–4 倍；拿掉增益控制就做不到</w:t>
            </w:r>
          </w:p>
        </w:tc>
        <w:tc>
          <w:tcPr>
            <w:tcW w:type="dxa" w:w="26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每個濃度 ≥ 80% 且高於原始 kNN／邏輯回歸；消融組明顯下降</w:t>
            </w:r>
          </w:p>
        </w:tc>
        <w:tc>
          <w:tcPr>
            <w:tcW w:type="dxa" w:w="9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E3、E2b</w:t>
            </w:r>
          </w:p>
        </w:tc>
        <w:tc>
          <w:tcPr>
            <w:tcW w:type="dxa" w:w="19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0.95–1.00 vs 0.25–0.95</w:t>
            </w:r>
          </w:p>
        </w:tc>
      </w:tr>
      <w:tr>
        <w:tc>
          <w:tcPr>
            <w:tcW w:type="dxa" w:w="6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H3</w:t>
            </w:r>
          </w:p>
        </w:tc>
        <w:tc>
          <w:tcPr>
            <w:tcW w:type="dxa" w:w="28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樣本放入 60 秒就能判斷，量測可縮短（實用目標，非果蠅專屬優勢）</w:t>
            </w:r>
          </w:p>
        </w:tc>
        <w:tc>
          <w:tcPr>
            <w:tcW w:type="dxa" w:w="26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果蠅模型 60 秒時準確率 ≥ 85%</w:t>
            </w:r>
          </w:p>
        </w:tc>
        <w:tc>
          <w:tcPr>
            <w:tcW w:type="dxa" w:w="9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E4</w:t>
            </w:r>
          </w:p>
        </w:tc>
        <w:tc>
          <w:tcPr>
            <w:tcW w:type="dxa" w:w="19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0.92（傳統 0.83–0.89；30 秒時果蠅 0.69 較差）</w:t>
            </w:r>
          </w:p>
        </w:tc>
      </w:tr>
      <w:tr>
        <w:tc>
          <w:tcPr>
            <w:tcW w:type="dxa" w:w="6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H4</w:t>
            </w:r>
          </w:p>
        </w:tc>
        <w:tc>
          <w:tcPr>
            <w:tcW w:type="dxa" w:w="28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每類只給 1–3 個樣本，果蠅模型就學得會</w:t>
            </w:r>
          </w:p>
        </w:tc>
        <w:tc>
          <w:tcPr>
            <w:tcW w:type="dxa" w:w="26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1 個樣本時高於原始方法，差距大於抽樣標準差</w:t>
            </w:r>
          </w:p>
        </w:tc>
        <w:tc>
          <w:tcPr>
            <w:tcW w:type="dxa" w:w="9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E5</w:t>
            </w:r>
          </w:p>
        </w:tc>
        <w:tc>
          <w:tcPr>
            <w:tcW w:type="dxa" w:w="19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0.88 vs 0.65–0.67</w:t>
            </w:r>
          </w:p>
        </w:tc>
      </w:tr>
      <w:tr>
        <w:tc>
          <w:tcPr>
            <w:tcW w:type="dxa" w:w="6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H5</w:t>
            </w:r>
          </w:p>
        </w:tc>
        <w:tc>
          <w:tcPr>
            <w:tcW w:type="dxa" w:w="28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學會新的一類後，舊類別不會被忘記</w:t>
            </w:r>
          </w:p>
        </w:tc>
        <w:tc>
          <w:tcPr>
            <w:tcW w:type="dxa" w:w="26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舊類別下降 ≤ 10 個百分點，且少於逐步更新的邏輯回歸</w:t>
            </w:r>
          </w:p>
        </w:tc>
        <w:tc>
          <w:tcPr>
            <w:tcW w:type="dxa" w:w="9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E6</w:t>
            </w:r>
          </w:p>
        </w:tc>
        <w:tc>
          <w:tcPr>
            <w:tcW w:type="dxa" w:w="19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−6 vs −77 個百分點</w:t>
            </w:r>
          </w:p>
        </w:tc>
      </w:tr>
      <w:tr>
        <w:tc>
          <w:tcPr>
            <w:tcW w:type="dxa" w:w="6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H6</w:t>
            </w:r>
          </w:p>
        </w:tc>
        <w:tc>
          <w:tcPr>
            <w:tcW w:type="dxa" w:w="28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判斷熟成要「組合比例＋強度」兩條路</w:t>
            </w:r>
          </w:p>
        </w:tc>
        <w:tc>
          <w:tcPr>
            <w:tcW w:type="dxa" w:w="26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加強度神經元後準確率明顯提升，且不輸傳統方法（差 ≤ 5）</w:t>
            </w:r>
          </w:p>
        </w:tc>
        <w:tc>
          <w:tcPr>
            <w:tcW w:type="dxa" w:w="9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E7</w:t>
            </w:r>
          </w:p>
        </w:tc>
        <w:tc>
          <w:tcPr>
            <w:tcW w:type="dxa" w:w="19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0.91 vs 0.74（邏輯回歸 0.92）</w:t>
            </w:r>
          </w:p>
        </w:tc>
      </w:tr>
      <w:tr>
        <w:tc>
          <w:tcPr>
            <w:tcW w:type="dxa" w:w="6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H7</w:t>
            </w:r>
          </w:p>
        </w:tc>
        <w:tc>
          <w:tcPr>
            <w:tcW w:type="dxa" w:w="28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電子鼻能比肉眼提早發現香蕉開始腐敗</w:t>
            </w:r>
          </w:p>
        </w:tc>
        <w:tc>
          <w:tcPr>
            <w:tcW w:type="dxa" w:w="26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多數香蕉提早 ≥ 1 天</w:t>
            </w:r>
          </w:p>
        </w:tc>
        <w:tc>
          <w:tcPr>
            <w:tcW w:type="dxa" w:w="9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E7</w:t>
            </w:r>
          </w:p>
        </w:tc>
        <w:tc>
          <w:tcPr>
            <w:tcW w:type="dxa" w:w="19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模擬中位數 0 天</w:t>
            </w:r>
          </w:p>
        </w:tc>
      </w:tr>
    </w:tbl>
    <w:p>
      <w:pPr>
        <w:spacing w:after="160" w:line="320"/>
      </w:pPr>
      <w:r>
        <w:rPr>
          <w:color w:val="555555"/>
          <w:sz w:val="20"/>
          <w:szCs w:val="20"/>
        </w:rPr>
        <w:t xml:space="preserve">「先導模擬」只代表程式與設計在模擬資料上行得通；模擬資料的反應是自行設定的，不能當成實驗結果。H7 是食品科學的主問題，不論演算法勝負都能回答。</w:t>
      </w:r>
    </w:p>
    <w:p>
      <w:pPr>
        <w:pStyle w:val="Heading2"/>
        <w:spacing w:after="120" w:before="240"/>
      </w:pPr>
      <w:r>
        <w:t xml:space="preserve">三、創新點</w:t>
      </w:r>
    </w:p>
    <w:p>
      <w:pPr>
        <w:pStyle w:val="ListParagraph"/>
        <w:numPr>
          <w:ilvl w:val="0"/>
          <w:numId w:val="2"/>
        </w:numPr>
        <w:spacing w:after="80" w:line="340"/>
      </w:pPr>
      <w:r>
        <w:rPr>
          <w:b/>
          <w:bCs/>
        </w:rPr>
        <w:t xml:space="preserve">不只比準確率，而是拆解果蠅嗅覺</w:t>
      </w:r>
      <w:r>
        <w:t xml:space="preserve">：每個機制都有「拿掉它」的消融實驗，檢驗每一步的功能。</w:t>
      </w:r>
    </w:p>
    <w:p>
      <w:pPr>
        <w:pStyle w:val="ListParagraph"/>
        <w:numPr>
          <w:ilvl w:val="0"/>
          <w:numId w:val="2"/>
        </w:numPr>
        <w:spacing w:after="80" w:line="340"/>
      </w:pPr>
      <w:r>
        <w:rPr>
          <w:b/>
          <w:bCs/>
        </w:rPr>
        <w:t xml:space="preserve">真實情境的能力</w:t>
      </w:r>
      <w:r>
        <w:t xml:space="preserve">：濃度會變、樣本很少、會一直學新東西，這些正是家用電子鼻會遇到的問題。</w:t>
      </w:r>
    </w:p>
    <w:p>
      <w:pPr>
        <w:pStyle w:val="ListParagraph"/>
        <w:numPr>
          <w:ilvl w:val="0"/>
          <w:numId w:val="2"/>
        </w:numPr>
        <w:spacing w:after="80" w:line="340"/>
      </w:pPr>
      <w:r>
        <w:rPr>
          <w:b/>
          <w:bCs/>
        </w:rPr>
        <w:t xml:space="preserve">兩條路的假說</w:t>
      </w:r>
      <w:r>
        <w:t xml:space="preserve">：辨認「是什麼氣味」靠組合比例，判斷「壞到什麼程度」還需要強度；模擬支持此想法（但模擬本身設定腐敗主要是味道變強），要以真實香蕉檢驗。</w:t>
      </w:r>
    </w:p>
    <w:p>
      <w:pPr>
        <w:pStyle w:val="ListParagraph"/>
        <w:numPr>
          <w:ilvl w:val="0"/>
          <w:numId w:val="2"/>
        </w:numPr>
        <w:spacing w:after="80" w:line="340"/>
      </w:pPr>
      <w:r>
        <w:rPr>
          <w:b/>
          <w:bCs/>
        </w:rPr>
        <w:t xml:space="preserve">真實果蠅連結體</w:t>
      </w:r>
      <w:r>
        <w:t xml:space="preserve">：使用 2026 年發表的雄果蠅完整中樞神經連結體（male-cns v1.0）的 PN→KC 接線。</w:t>
      </w:r>
    </w:p>
    <w:p>
      <w:pPr>
        <w:pStyle w:val="Heading1"/>
        <w:spacing w:after="200" w:before="360"/>
      </w:pPr>
      <w:r>
        <w:t xml:space="preserve">肆、先導模擬評估</w:t>
      </w:r>
    </w:p>
    <w:p>
      <w:pPr>
        <w:spacing w:after="120" w:line="360"/>
      </w:pPr>
      <w:r>
        <w:t xml:space="preserve">用模擬資料（含感測器上升曲線、每日漂移與雜訊）跑完整分析流程，比較「果蠅模型」「傳統 kNN／邏輯回歸」「傳統方法加上果蠅正規化」三種做法，確認實驗設計與程式可行，並作為研究假設的預期值。</w:t>
      </w:r>
    </w:p>
    <w:p>
      <w:pPr>
        <w:spacing w:before="120"/>
        <w:jc w:val="center"/>
      </w:pPr>
      <w:r>
        <w:drawing>
          <wp:inline distT="0" distB="0" distL="0" distR="0">
            <wp:extent cx="5715000" cy="3286125"/>
            <wp:effectExtent t="0" r="0" b="0" l="0"/>
            <wp:docPr id="1" name="pilot_chart.png" descr="圖 1　先導模擬結果（模擬資料；傳統方法取 kNN 與邏輯回歸中較好者，E6 的傳統方法為逐步更新的邏輯回歸）" title="圖 1　先導模擬結果（模擬資料；傳統方法取 kNN 與邏輯回歸中較好者，E6 的傳統方法為逐步更新的邏輯回歸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color w:val="555555"/>
          <w:sz w:val="19"/>
          <w:szCs w:val="19"/>
        </w:rPr>
        <w:t xml:space="preserve">圖 1　先導模擬結果（模擬資料；傳統方法取 kNN 與邏輯回歸中較好者，E6 的傳統方法為逐步更新的邏輯回歸）</w:t>
      </w:r>
    </w:p>
    <w:p>
      <w:pPr>
        <w:pStyle w:val="Heading2"/>
        <w:spacing w:after="120" w:before="240"/>
      </w:pPr>
      <w:r>
        <w:t xml:space="preserve">一、果蠅模型的三個關鍵設計與依據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2707"/>
        <w:gridCol w:w="3160"/>
      </w:tblGrid>
      <w:tr>
        <w:trPr>
          <w:tblHeader/>
        </w:trPr>
        <w:tc>
          <w:tcPr>
            <w:tcW w:type="dxa" w:w="31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設計</w:t>
            </w:r>
          </w:p>
        </w:tc>
        <w:tc>
          <w:tcPr>
            <w:tcW w:type="dxa" w:w="27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生物依據</w:t>
            </w:r>
          </w:p>
        </w:tc>
        <w:tc>
          <w:tcPr>
            <w:tcW w:type="dxa" w:w="3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先導模擬（拿掉 → 保留）</w:t>
            </w:r>
          </w:p>
        </w:tc>
      </w:tr>
      <w:tr>
        <w:tc>
          <w:tcPr>
            <w:tcW w:type="dxa" w:w="31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PN 適應（扣掉平常的背景模式）</w:t>
            </w:r>
          </w:p>
        </w:tc>
        <w:tc>
          <w:tcPr>
            <w:tcW w:type="dxa" w:w="27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PN 會對常聞到的氣味適應</w:t>
            </w:r>
          </w:p>
        </w:tc>
        <w:tc>
          <w:tcPr>
            <w:tcW w:type="dxa" w:w="3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標準辨識 0.84 → 0.96；1 個樣本 0.58 → 0.88</w:t>
            </w:r>
          </w:p>
        </w:tc>
      </w:tr>
      <w:tr>
        <w:tc>
          <w:tcPr>
            <w:tcW w:type="dxa" w:w="31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強度神經元（8 個，只在熟成判斷用）</w:t>
            </w:r>
          </w:p>
        </w:tc>
        <w:tc>
          <w:tcPr>
            <w:tcW w:type="dxa" w:w="27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果蠅同時保留氣味種類與濃度資訊</w:t>
            </w:r>
          </w:p>
        </w:tc>
        <w:tc>
          <w:tcPr>
            <w:tcW w:type="dxa" w:w="3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香蕉 0.74 → 0.91</w:t>
            </w:r>
          </w:p>
        </w:tc>
      </w:tr>
      <w:tr>
        <w:tc>
          <w:tcPr>
            <w:tcW w:type="dxa" w:w="31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分區學習（每類一個多巴胺區）</w:t>
            </w:r>
          </w:p>
        </w:tc>
        <w:tc>
          <w:tcPr>
            <w:tcW w:type="dxa" w:w="27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多巴胺神經元各管一個 MBON 區</w:t>
            </w:r>
          </w:p>
        </w:tc>
        <w:tc>
          <w:tcPr>
            <w:tcW w:type="dxa" w:w="3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學新類別時舊類別權重完全不變</w:t>
            </w:r>
          </w:p>
        </w:tc>
      </w:tr>
    </w:tbl>
    <w:p>
      <w:pPr>
        <w:pBdr>
          <w:left w:val="single" w:color="F59E0B" w:sz="18" w:space="8"/>
        </w:pBdr>
        <w:shd w:fill="FFF7E0" w:color="auto" w:val="clear"/>
        <w:spacing w:after="160" w:before="120" w:line="340"/>
        <w:ind w:left="200"/>
      </w:pPr>
      <w:r>
        <w:t xml:space="preserve">研究限制（先導模擬已顯示）：① 把「除以總量」搬到 kNN 上，常常跟完整果蠅模型一樣好，列為結論之一：果蠅的增益控制原理可以移植；「不遺忘」則是果蠅分區學習特有的。② 高低濕度（E8）果蠅模型比傳統方法差（0.90 vs 1.00）；60 秒快速判斷（E4）各方法都做得到，不是果蠅專屬優勢。③ 模擬假設同一氣體不論濃淡「比例都一樣」；真實金屬氧化物感測器的比例可能隨濃度改變，11 月第一週就要用真實稀釋液檢查。</w:t>
      </w:r>
    </w:p>
    <w:p>
      <w:pPr>
        <w:spacing w:after="160" w:line="320"/>
      </w:pPr>
      <w:r>
        <w:rPr>
          <w:color w:val="555555"/>
          <w:sz w:val="20"/>
          <w:szCs w:val="20"/>
        </w:rPr>
        <w:t xml:space="preserve">參數（強度神經元數量、KC 放電比例）只用「開發資料」決定：校正實驗前 4 天、香蕉第 1 批。之後固定不動，再用其餘資料測試。模擬資料的反應是自行設定的，只作預期值，不是實驗結果。</w:t>
      </w:r>
    </w:p>
    <w:p>
      <w:pPr>
        <w:pStyle w:val="Heading1"/>
        <w:spacing w:after="200" w:before="360"/>
      </w:pPr>
      <w:r>
        <w:t xml:space="preserve">伍、研究設備與器材</w:t>
      </w:r>
    </w:p>
    <w:p>
      <w:pPr>
        <w:pStyle w:val="Heading2"/>
        <w:spacing w:after="120" w:before="240"/>
      </w:pPr>
      <w:r>
        <w:t xml:space="preserve">一、氣體感測單元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35"/>
        <w:gridCol w:w="1215"/>
        <w:gridCol w:w="2082"/>
        <w:gridCol w:w="3124"/>
        <w:gridCol w:w="870"/>
      </w:tblGrid>
      <w:tr>
        <w:trPr>
          <w:tblHeader/>
        </w:trPr>
        <w:tc>
          <w:tcPr>
            <w:tcW w:type="dxa" w:w="173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單元</w:t>
            </w:r>
          </w:p>
        </w:tc>
        <w:tc>
          <w:tcPr>
            <w:tcW w:type="dxa" w:w="12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晶片</w:t>
            </w:r>
          </w:p>
        </w:tc>
        <w:tc>
          <w:tcPr>
            <w:tcW w:type="dxa" w:w="208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量測項目</w:t>
            </w:r>
          </w:p>
        </w:tc>
        <w:tc>
          <w:tcPr>
            <w:tcW w:type="dxa" w:w="312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用途</w:t>
            </w:r>
          </w:p>
        </w:tc>
        <w:tc>
          <w:tcPr>
            <w:tcW w:type="dxa" w:w="8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決定</w:t>
            </w:r>
          </w:p>
        </w:tc>
      </w:tr>
      <w:tr>
        <w:tc>
          <w:tcPr>
            <w:tcW w:type="dxa" w:w="173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Unit ENV-Pro</w:t>
            </w:r>
          </w:p>
        </w:tc>
        <w:tc>
          <w:tcPr>
            <w:tcW w:type="dxa" w:w="12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BME688</w:t>
            </w:r>
          </w:p>
        </w:tc>
        <w:tc>
          <w:tcPr>
            <w:tcW w:type="dxa" w:w="208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VOC 綜合反應、溫度、濕度、氣壓</w:t>
            </w:r>
          </w:p>
        </w:tc>
        <w:tc>
          <w:tcPr>
            <w:tcW w:type="dxa" w:w="312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UIFlow 2 一次只能設一個加熱溫度，程式輪流切換 5 段（200–360°C），得到 5 維氣味指紋</w:t>
            </w:r>
          </w:p>
        </w:tc>
        <w:tc>
          <w:tcPr>
            <w:tcW w:type="dxa" w:w="8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主力</w:t>
            </w:r>
          </w:p>
        </w:tc>
      </w:tr>
      <w:tr>
        <w:tc>
          <w:tcPr>
            <w:tcW w:type="dxa" w:w="173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Unit Mini TVOC/eCO2</w:t>
            </w:r>
          </w:p>
        </w:tc>
        <w:tc>
          <w:tcPr>
            <w:tcW w:type="dxa" w:w="12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SGP30</w:t>
            </w:r>
          </w:p>
        </w:tc>
        <w:tc>
          <w:tcPr>
            <w:tcW w:type="dxa" w:w="208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乙醇與氫氣原始訊號、TVOC</w:t>
            </w:r>
          </w:p>
        </w:tc>
        <w:tc>
          <w:tcPr>
            <w:tcW w:type="dxa" w:w="312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乙醇是過熟與發酵的關鍵氣體</w:t>
            </w:r>
          </w:p>
        </w:tc>
        <w:tc>
          <w:tcPr>
            <w:tcW w:type="dxa" w:w="8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主力</w:t>
            </w:r>
          </w:p>
        </w:tc>
      </w:tr>
      <w:tr>
        <w:tc>
          <w:tcPr>
            <w:tcW w:type="dxa" w:w="173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Unit CO2</w:t>
            </w:r>
          </w:p>
        </w:tc>
        <w:tc>
          <w:tcPr>
            <w:tcW w:type="dxa" w:w="12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SCD40</w:t>
            </w:r>
          </w:p>
        </w:tc>
        <w:tc>
          <w:tcPr>
            <w:tcW w:type="dxa" w:w="208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紅外線式 CO₂</w:t>
            </w:r>
          </w:p>
        </w:tc>
        <w:tc>
          <w:tcPr>
            <w:tcW w:type="dxa" w:w="312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呼吸作用與微生物生長指標</w:t>
            </w:r>
          </w:p>
        </w:tc>
        <w:tc>
          <w:tcPr>
            <w:tcW w:type="dxa" w:w="8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主力</w:t>
            </w:r>
          </w:p>
        </w:tc>
      </w:tr>
      <w:tr>
        <w:tc>
          <w:tcPr>
            <w:tcW w:type="dxa" w:w="173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Unit MQ</w:t>
            </w:r>
          </w:p>
        </w:tc>
        <w:tc>
          <w:tcPr>
            <w:tcW w:type="dxa" w:w="12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MQ-5</w:t>
            </w:r>
          </w:p>
        </w:tc>
        <w:tc>
          <w:tcPr>
            <w:tcW w:type="dxa" w:w="208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液化石油氣、甲烷</w:t>
            </w:r>
          </w:p>
        </w:tc>
        <w:tc>
          <w:tcPr>
            <w:tcW w:type="dxa" w:w="312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與食品關係小</w:t>
            </w:r>
          </w:p>
        </w:tc>
        <w:tc>
          <w:tcPr>
            <w:tcW w:type="dxa" w:w="8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不採用</w:t>
            </w:r>
          </w:p>
        </w:tc>
      </w:tr>
      <w:tr>
        <w:tc>
          <w:tcPr>
            <w:tcW w:type="dxa" w:w="173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Air Quality Kit</w:t>
            </w:r>
          </w:p>
        </w:tc>
        <w:tc>
          <w:tcPr>
            <w:tcW w:type="dxa" w:w="121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SEN55 + SCD40</w:t>
            </w:r>
          </w:p>
        </w:tc>
        <w:tc>
          <w:tcPr>
            <w:tcW w:type="dxa" w:w="208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PM、VOC、NOx、CO₂</w:t>
            </w:r>
          </w:p>
        </w:tc>
        <w:tc>
          <w:tcPr>
            <w:tcW w:type="dxa" w:w="312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功能重疊且較貴</w:t>
            </w:r>
          </w:p>
        </w:tc>
        <w:tc>
          <w:tcPr>
            <w:tcW w:type="dxa" w:w="8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不採用</w:t>
            </w:r>
          </w:p>
        </w:tc>
      </w:tr>
    </w:tbl>
    <w:p>
      <w:pPr>
        <w:spacing w:after="160" w:line="320"/>
      </w:pPr>
      <w:r>
        <w:rPr>
          <w:color w:val="555555"/>
          <w:sz w:val="20"/>
          <w:szCs w:val="20"/>
        </w:rPr>
        <w:t xml:space="preserve">三顆主力感測器的 I²C 位址互不衝突（SGP30 0x58、SCD40 0x62、BME688 0x77），以 Grove 分接器串接於 Core2 的 Port A。</w:t>
      </w:r>
    </w:p>
    <w:p>
      <w:pPr>
        <w:pStyle w:val="Heading2"/>
        <w:spacing w:after="120" w:before="240"/>
      </w:pPr>
      <w:r>
        <w:t xml:space="preserve">二、器材清單與預算（粗估，尚未查價）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10"/>
        <w:gridCol w:w="3159"/>
        <w:gridCol w:w="2257"/>
      </w:tblGrid>
      <w:tr>
        <w:trPr>
          <w:tblHeader/>
        </w:trPr>
        <w:tc>
          <w:tcPr>
            <w:tcW w:type="dxa" w:w="36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品項</w:t>
            </w:r>
          </w:p>
        </w:tc>
        <w:tc>
          <w:tcPr>
            <w:tcW w:type="dxa" w:w="31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用途</w:t>
            </w:r>
          </w:p>
        </w:tc>
        <w:tc>
          <w:tcPr>
            <w:tcW w:type="dxa" w:w="22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金額（NT$）</w:t>
            </w:r>
          </w:p>
        </w:tc>
      </w:tr>
      <w:tr>
        <w:tc>
          <w:tcPr>
            <w:tcW w:type="dxa" w:w="36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M5Stack Core2 × 1</w:t>
            </w:r>
          </w:p>
        </w:tc>
        <w:tc>
          <w:tcPr>
            <w:tcW w:type="dxa" w:w="31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主控、顯示、判斷</w:t>
            </w:r>
          </w:p>
        </w:tc>
        <w:tc>
          <w:tcPr>
            <w:tcW w:type="dxa" w:w="22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1,700–2,300</w:t>
            </w:r>
          </w:p>
        </w:tc>
      </w:tr>
      <w:tr>
        <w:tc>
          <w:tcPr>
            <w:tcW w:type="dxa" w:w="36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Unit ENV-Pro（BME688）</w:t>
            </w:r>
          </w:p>
        </w:tc>
        <w:tc>
          <w:tcPr>
            <w:tcW w:type="dxa" w:w="31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氣味指紋</w:t>
            </w:r>
          </w:p>
        </w:tc>
        <w:tc>
          <w:tcPr>
            <w:tcW w:type="dxa" w:w="22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800–1,100</w:t>
            </w:r>
          </w:p>
        </w:tc>
      </w:tr>
      <w:tr>
        <w:tc>
          <w:tcPr>
            <w:tcW w:type="dxa" w:w="36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Unit Mini TVOC/eCO2（SGP30）</w:t>
            </w:r>
          </w:p>
        </w:tc>
        <w:tc>
          <w:tcPr>
            <w:tcW w:type="dxa" w:w="31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乙醇、氫氣</w:t>
            </w:r>
          </w:p>
        </w:tc>
        <w:tc>
          <w:tcPr>
            <w:tcW w:type="dxa" w:w="22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400–600</w:t>
            </w:r>
          </w:p>
        </w:tc>
      </w:tr>
      <w:tr>
        <w:tc>
          <w:tcPr>
            <w:tcW w:type="dxa" w:w="36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Unit CO2（SCD40）</w:t>
            </w:r>
          </w:p>
        </w:tc>
        <w:tc>
          <w:tcPr>
            <w:tcW w:type="dxa" w:w="31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二氧化碳</w:t>
            </w:r>
          </w:p>
        </w:tc>
        <w:tc>
          <w:tcPr>
            <w:tcW w:type="dxa" w:w="22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1,400–1,800</w:t>
            </w:r>
          </w:p>
        </w:tc>
      </w:tr>
      <w:tr>
        <w:tc>
          <w:tcPr>
            <w:tcW w:type="dxa" w:w="36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Grove 分接器、線材、microSD</w:t>
            </w:r>
          </w:p>
        </w:tc>
        <w:tc>
          <w:tcPr>
            <w:tcW w:type="dxa" w:w="31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串接與記錄</w:t>
            </w:r>
          </w:p>
        </w:tc>
        <w:tc>
          <w:tcPr>
            <w:tcW w:type="dxa" w:w="22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200–400</w:t>
            </w:r>
          </w:p>
        </w:tc>
      </w:tr>
      <w:tr>
        <w:tc>
          <w:tcPr>
            <w:tcW w:type="dxa" w:w="36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保鮮盒、小風扇、抽氣泵</w:t>
            </w:r>
          </w:p>
        </w:tc>
        <w:tc>
          <w:tcPr>
            <w:tcW w:type="dxa" w:w="31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採樣盒與換氣</w:t>
            </w:r>
          </w:p>
        </w:tc>
        <w:tc>
          <w:tcPr>
            <w:tcW w:type="dxa" w:w="22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400–700</w:t>
            </w:r>
          </w:p>
        </w:tc>
      </w:tr>
      <w:tr>
        <w:tc>
          <w:tcPr>
            <w:tcW w:type="dxa" w:w="36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糖度計、pH 計</w:t>
            </w:r>
          </w:p>
        </w:tc>
        <w:tc>
          <w:tcPr>
            <w:tcW w:type="dxa" w:w="31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食品科學標準答案</w:t>
            </w:r>
          </w:p>
        </w:tc>
        <w:tc>
          <w:tcPr>
            <w:tcW w:type="dxa" w:w="22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500–900</w:t>
            </w:r>
          </w:p>
        </w:tc>
      </w:tr>
      <w:tr>
        <w:tc>
          <w:tcPr>
            <w:tcW w:type="dxa" w:w="36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標準溶液（酒精、白醋、乙酸乙酯）</w:t>
            </w:r>
          </w:p>
        </w:tc>
        <w:tc>
          <w:tcPr>
            <w:tcW w:type="dxa" w:w="31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6 種稀釋校正</w:t>
            </w:r>
          </w:p>
        </w:tc>
        <w:tc>
          <w:tcPr>
            <w:tcW w:type="dxa" w:w="22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150–300</w:t>
            </w:r>
          </w:p>
        </w:tc>
      </w:tr>
      <w:tr>
        <w:tc>
          <w:tcPr>
            <w:tcW w:type="dxa" w:w="36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香蕉 3 批＋延伸水果</w:t>
            </w:r>
          </w:p>
        </w:tc>
        <w:tc>
          <w:tcPr>
            <w:tcW w:type="dxa" w:w="31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實驗樣本</w:t>
            </w:r>
          </w:p>
        </w:tc>
        <w:tc>
          <w:tcPr>
            <w:tcW w:type="dxa" w:w="22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450–600</w:t>
            </w:r>
          </w:p>
        </w:tc>
      </w:tr>
      <w:tr>
        <w:tc>
          <w:tcPr>
            <w:tcW w:type="dxa" w:w="36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合計</w:t>
            </w:r>
          </w:p>
        </w:tc>
        <w:tc>
          <w:tcPr>
            <w:tcW w:type="dxa" w:w="315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</w:p>
        </w:tc>
        <w:tc>
          <w:tcPr>
            <w:tcW w:type="dxa" w:w="22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約 6,000–8,700</w:t>
            </w:r>
          </w:p>
        </w:tc>
      </w:tr>
    </w:tbl>
    <w:p>
      <w:pPr>
        <w:pStyle w:val="Heading1"/>
        <w:spacing w:after="200" w:before="360"/>
      </w:pPr>
      <w:r>
        <w:t xml:space="preserve">陸、研究原理與系統架構</w:t>
      </w:r>
    </w:p>
    <w:p>
      <w:pPr>
        <w:pStyle w:val="Heading2"/>
        <w:spacing w:after="120" w:before="240"/>
      </w:pPr>
      <w:r>
        <w:t xml:space="preserve">一、偵測對象：選「果蠅真正在聞」的氣味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4"/>
        <w:gridCol w:w="3008"/>
        <w:gridCol w:w="2206"/>
        <w:gridCol w:w="2308"/>
      </w:tblGrid>
      <w:tr>
        <w:trPr>
          <w:tblHeader/>
        </w:trPr>
        <w:tc>
          <w:tcPr>
            <w:tcW w:type="dxa" w:w="150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氣體</w:t>
            </w:r>
          </w:p>
        </w:tc>
        <w:tc>
          <w:tcPr>
            <w:tcW w:type="dxa" w:w="3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在食物中代表</w:t>
            </w:r>
          </w:p>
        </w:tc>
        <w:tc>
          <w:tcPr>
            <w:tcW w:type="dxa" w:w="2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對果蠅的意義</w:t>
            </w:r>
          </w:p>
        </w:tc>
        <w:tc>
          <w:tcPr>
            <w:tcW w:type="dxa" w:w="23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對應感測器</w:t>
            </w:r>
          </w:p>
        </w:tc>
      </w:tr>
      <w:tr>
        <w:tc>
          <w:tcPr>
            <w:tcW w:type="dxa" w:w="150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乙醇</w:t>
            </w:r>
          </w:p>
        </w:tc>
        <w:tc>
          <w:tcPr>
            <w:tcW w:type="dxa" w:w="3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水果過熟、酵母發酵</w:t>
            </w:r>
          </w:p>
        </w:tc>
        <w:tc>
          <w:tcPr>
            <w:tcW w:type="dxa" w:w="2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強烈吸引</w:t>
            </w:r>
          </w:p>
        </w:tc>
        <w:tc>
          <w:tcPr>
            <w:tcW w:type="dxa" w:w="23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SGP30、BME688</w:t>
            </w:r>
          </w:p>
        </w:tc>
      </w:tr>
      <w:tr>
        <w:tc>
          <w:tcPr>
            <w:tcW w:type="dxa" w:w="150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醋酸</w:t>
            </w:r>
          </w:p>
        </w:tc>
        <w:tc>
          <w:tcPr>
            <w:tcW w:type="dxa" w:w="3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發酵後期、變酸</w:t>
            </w:r>
          </w:p>
        </w:tc>
        <w:tc>
          <w:tcPr>
            <w:tcW w:type="dxa" w:w="2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吸引</w:t>
            </w:r>
          </w:p>
        </w:tc>
        <w:tc>
          <w:tcPr>
            <w:tcW w:type="dxa" w:w="23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BME688</w:t>
            </w:r>
          </w:p>
        </w:tc>
      </w:tr>
      <w:tr>
        <w:tc>
          <w:tcPr>
            <w:tcW w:type="dxa" w:w="150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乙酸乙酯</w:t>
            </w:r>
          </w:p>
        </w:tc>
        <w:tc>
          <w:tcPr>
            <w:tcW w:type="dxa" w:w="3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熟水果香味</w:t>
            </w:r>
          </w:p>
        </w:tc>
        <w:tc>
          <w:tcPr>
            <w:tcW w:type="dxa" w:w="2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吸引</w:t>
            </w:r>
          </w:p>
        </w:tc>
        <w:tc>
          <w:tcPr>
            <w:tcW w:type="dxa" w:w="23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BME688、SGP30</w:t>
            </w:r>
          </w:p>
        </w:tc>
      </w:tr>
      <w:tr>
        <w:tc>
          <w:tcPr>
            <w:tcW w:type="dxa" w:w="150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二氧化碳</w:t>
            </w:r>
          </w:p>
        </w:tc>
        <w:tc>
          <w:tcPr>
            <w:tcW w:type="dxa" w:w="3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呼吸作用、微生物生長</w:t>
            </w:r>
          </w:p>
        </w:tc>
        <w:tc>
          <w:tcPr>
            <w:tcW w:type="dxa" w:w="2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高濃度時逃避</w:t>
            </w:r>
          </w:p>
        </w:tc>
        <w:tc>
          <w:tcPr>
            <w:tcW w:type="dxa" w:w="23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SCD40</w:t>
            </w:r>
          </w:p>
        </w:tc>
      </w:tr>
    </w:tbl>
    <w:p>
      <w:pPr>
        <w:spacing w:after="160" w:line="320"/>
      </w:pPr>
      <w:r>
        <w:rPr>
          <w:color w:val="555555"/>
          <w:sz w:val="20"/>
          <w:szCs w:val="20"/>
        </w:rPr>
        <w:t xml:space="preserve">M5Stack 沒有專用的氨氣或硫化氫感測器，因此不以肉魚為樣本；乙烯對金屬氧化物感測器反應很弱，不作為主要指標。</w:t>
      </w:r>
    </w:p>
    <w:p>
      <w:pPr>
        <w:pStyle w:val="Heading2"/>
        <w:spacing w:after="120" w:before="240"/>
      </w:pPr>
      <w:r>
        <w:t xml:space="preserve">二、一次量測的流程（約 12 分鐘）</w:t>
      </w:r>
    </w:p>
    <w:p>
      <w:pPr>
        <w:pStyle w:val="ListParagraph"/>
        <w:numPr>
          <w:ilvl w:val="0"/>
          <w:numId w:val="3"/>
        </w:numPr>
        <w:spacing w:after="80" w:line="340"/>
      </w:pPr>
      <w:r>
        <w:t xml:space="preserve">換氣 120 秒：通乾淨空氣，取最後 60 秒平均為基準 b。</w:t>
      </w:r>
    </w:p>
    <w:p>
      <w:pPr>
        <w:pStyle w:val="ListParagraph"/>
        <w:numPr>
          <w:ilvl w:val="0"/>
          <w:numId w:val="3"/>
        </w:numPr>
        <w:spacing w:after="80" w:line="340"/>
      </w:pPr>
      <w:r>
        <w:t xml:space="preserve">放入樣本 240 秒：取最後 60 秒平均為穩定值 r（E4 另以截斷資料測試提早判斷）。</w:t>
      </w:r>
    </w:p>
    <w:p>
      <w:pPr>
        <w:pStyle w:val="ListParagraph"/>
        <w:numPr>
          <w:ilvl w:val="0"/>
          <w:numId w:val="3"/>
        </w:numPr>
        <w:spacing w:after="80" w:line="340"/>
      </w:pPr>
      <w:r>
        <w:t xml:space="preserve">回復 300 秒：換氣至讀值回到基準 ±10%，記錄回復時間。</w:t>
      </w:r>
    </w:p>
    <w:p>
      <w:pPr>
        <w:pStyle w:val="ListParagraph"/>
        <w:numPr>
          <w:ilvl w:val="0"/>
          <w:numId w:val="3"/>
        </w:numPr>
        <w:spacing w:after="80" w:line="340"/>
      </w:pPr>
      <w:r>
        <w:t xml:space="preserve">每天開機暖機 30 分鐘；冷藏樣本先回溫 30 分鐘；每 5 個樣本插一次空盒追蹤漂移；量測順序每天隨機。</w:t>
      </w:r>
    </w:p>
    <w:p>
      <w:pPr>
        <w:spacing w:after="120" w:line="360"/>
      </w:pPr>
      <w:r>
        <w:t xml:space="preserve">BME688 每 3 秒讀一次、讀完換下一段加熱溫度（UIFlow 2 的驅動 2 秒內重讀會回傳舊值），15 秒輪完 5 段。筆電程式 record.py 經 USB 或 WiFi 接收資料並自動標記階段。</w:t>
      </w:r>
    </w:p>
    <w:p>
      <w:pPr>
        <w:pStyle w:val="Heading2"/>
        <w:spacing w:after="120" w:before="240"/>
      </w:pPr>
      <w:r>
        <w:t xml:space="preserve">三、每次量測的特徵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36"/>
        <w:gridCol w:w="6337"/>
        <w:gridCol w:w="1153"/>
      </w:tblGrid>
      <w:tr>
        <w:trPr>
          <w:tblHeader/>
        </w:trPr>
        <w:tc>
          <w:tcPr>
            <w:tcW w:type="dxa" w:w="153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來源</w:t>
            </w:r>
          </w:p>
        </w:tc>
        <w:tc>
          <w:tcPr>
            <w:tcW w:type="dxa" w:w="63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特徵</w:t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維度</w:t>
            </w:r>
          </w:p>
        </w:tc>
      </w:tr>
      <w:tr>
        <w:tc>
          <w:tcPr>
            <w:tcW w:type="dxa" w:w="153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BME688</w:t>
            </w:r>
          </w:p>
        </w:tc>
        <w:tc>
          <w:tcPr>
            <w:tcW w:type="dxa" w:w="63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5 段加熱溫度下的氣體電阻，相對變化量 (r − b) / b</w:t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5</w:t>
            </w:r>
          </w:p>
        </w:tc>
      </w:tr>
      <w:tr>
        <w:tc>
          <w:tcPr>
            <w:tcW w:type="dxa" w:w="153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SGP30</w:t>
            </w:r>
          </w:p>
        </w:tc>
        <w:tc>
          <w:tcPr>
            <w:tcW w:type="dxa" w:w="63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乙醇、氫氣原始訊號的相對變化量</w:t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2</w:t>
            </w:r>
          </w:p>
        </w:tc>
      </w:tr>
      <w:tr>
        <w:tc>
          <w:tcPr>
            <w:tcW w:type="dxa" w:w="153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SCD40</w:t>
            </w:r>
          </w:p>
        </w:tc>
        <w:tc>
          <w:tcPr>
            <w:tcW w:type="dxa" w:w="63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CO₂ 增加量（千 ppm）</w:t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1</w:t>
            </w:r>
          </w:p>
        </w:tc>
      </w:tr>
      <w:tr>
        <w:tc>
          <w:tcPr>
            <w:tcW w:type="dxa" w:w="153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環境</w:t>
            </w:r>
          </w:p>
        </w:tc>
        <w:tc>
          <w:tcPr>
            <w:tcW w:type="dxa" w:w="63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溫度、濕度（只記錄，不進模型；E8 分析用）</w:t>
            </w:r>
          </w:p>
        </w:tc>
        <w:tc>
          <w:tcPr>
            <w:tcW w:type="dxa" w:w="115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2</w:t>
            </w:r>
          </w:p>
        </w:tc>
      </w:tr>
    </w:tbl>
    <w:p>
      <w:pPr>
        <w:pStyle w:val="Heading2"/>
        <w:spacing w:after="120" w:before="240"/>
      </w:pPr>
      <w:r>
        <w:t xml:space="preserve">四、仿果蠅蕈狀體模型</w:t>
      </w:r>
    </w:p>
    <w:p>
      <w:pPr>
        <w:spacing w:after="120" w:line="360"/>
      </w:pPr>
      <w:r>
        <w:rPr>
          <w:b/>
          <w:bCs/>
        </w:rPr>
        <w:t xml:space="preserve">第一層 投射神經元（PN）</w:t>
      </w:r>
      <w:r>
        <w:t xml:space="preserve">：每個通道除以典型大小，再除以總反應量（增益控制：濃淡不同的同一氣味比例相同）；接著扣掉平常的背景模式、除以平常的變動（PN 適應，背景可用無標籤量測學得）；最後拆成上升與下降兩個 PN（放電率不能為負），共 16 個 PN。判斷熟成時另加 8 個各自偏好一段總反應量的強度神經元。</w:t>
      </w:r>
    </w:p>
    <w:p>
      <w:pPr>
        <w:spacing w:after="120" w:line="360"/>
      </w:pPr>
      <w:r>
        <w:rPr>
          <w:b/>
          <w:bCs/>
        </w:rPr>
        <w:t xml:space="preserve">第二層 Kenyon 細胞（KC）</w:t>
      </w:r>
      <w:r>
        <w:t xml:space="preserve">：2,000 個 KC，每個 KC 隨機接 7 個 PN，或採用真實果蠅連結體接線（右腦 1,891 個 KC、54 個嗅小球、188,984 個 PN→KC 突觸，每個 KC 接收嗅小球數中位數 5）。只有驅動最強的 5% 放電（APL 全域抑制）。</w:t>
      </w:r>
    </w:p>
    <w:p>
      <w:pPr>
        <w:spacing w:after="120" w:line="360"/>
      </w:pPr>
      <w:r>
        <w:rPr>
          <w:b/>
          <w:bCs/>
        </w:rPr>
        <w:t xml:space="preserve">第三層 輸出神經元（MBON）</w:t>
      </w:r>
      <w:r>
        <w:t xml:space="preserve">：每一類有自己的輸出神經元，多巴胺只改那一區的突觸（分區學習），權重為該類的平均 KC 編碼（除以樣本數，避免樣本多的類別每次都贏）。判斷取輸出最大者，信心度以 softmax 換算。</w:t>
      </w:r>
    </w:p>
    <w:p>
      <w:pPr>
        <w:pStyle w:val="Heading2"/>
        <w:spacing w:after="120" w:before="240"/>
      </w:pPr>
      <w:r>
        <w:t xml:space="preserve">五、對照方法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10"/>
        <w:gridCol w:w="5416"/>
      </w:tblGrid>
      <w:tr>
        <w:trPr>
          <w:tblHeader/>
        </w:trPr>
        <w:tc>
          <w:tcPr>
            <w:tcW w:type="dxa" w:w="36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方法</w:t>
            </w:r>
          </w:p>
        </w:tc>
        <w:tc>
          <w:tcPr>
            <w:tcW w:type="dxa" w:w="541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用途</w:t>
            </w:r>
          </w:p>
        </w:tc>
      </w:tr>
      <w:tr>
        <w:tc>
          <w:tcPr>
            <w:tcW w:type="dxa" w:w="36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kNN（k = 1、3）、邏輯回歸</w:t>
            </w:r>
          </w:p>
        </w:tc>
        <w:tc>
          <w:tcPr>
            <w:tcW w:type="dxa" w:w="541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傳統方法（原始特徵，標準化）</w:t>
            </w:r>
          </w:p>
        </w:tc>
      </w:tr>
      <w:tr>
        <w:tc>
          <w:tcPr>
            <w:tcW w:type="dxa" w:w="36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kNN／邏輯回歸＋果蠅正規化</w:t>
            </w:r>
          </w:p>
        </w:tc>
        <w:tc>
          <w:tcPr>
            <w:tcW w:type="dxa" w:w="541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只把「除以總量」搬過去：果蠅原理能否移植</w:t>
            </w:r>
          </w:p>
        </w:tc>
      </w:tr>
      <w:tr>
        <w:tc>
          <w:tcPr>
            <w:tcW w:type="dxa" w:w="36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單一門檻（只看乙醇）</w:t>
            </w:r>
          </w:p>
        </w:tc>
        <w:tc>
          <w:tcPr>
            <w:tcW w:type="dxa" w:w="541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代表「一顆感測器夠不夠」</w:t>
            </w:r>
          </w:p>
        </w:tc>
      </w:tr>
      <w:tr>
        <w:tc>
          <w:tcPr>
            <w:tcW w:type="dxa" w:w="36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果蠅模型的消融版本</w:t>
            </w:r>
          </w:p>
        </w:tc>
        <w:tc>
          <w:tcPr>
            <w:tcW w:type="dxa" w:w="541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拿掉增益控制／適應／稀疏編碼／分區學習，各一個（E2b）</w:t>
            </w:r>
          </w:p>
        </w:tc>
      </w:tr>
      <w:tr>
        <w:tc>
          <w:tcPr>
            <w:tcW w:type="dxa" w:w="36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BME AI-Studio（選做）</w:t>
            </w:r>
          </w:p>
        </w:tc>
        <w:tc>
          <w:tcPr>
            <w:tcW w:type="dxa" w:w="541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Bosch 官方工具；UIFlow 輪流加熱的資料可能無法匯入，需先試</w:t>
            </w:r>
          </w:p>
        </w:tc>
      </w:tr>
    </w:tbl>
    <w:p>
      <w:pPr>
        <w:spacing w:after="160" w:line="320"/>
      </w:pPr>
      <w:r>
        <w:rPr>
          <w:color w:val="555555"/>
          <w:sz w:val="20"/>
          <w:szCs w:val="20"/>
        </w:rPr>
        <w:t xml:space="preserve">公平原則：少樣本實驗中，傳統方法也能用同一份無標籤背景資料做標準化；所有參數只用開發資料決定。</w:t>
      </w:r>
    </w:p>
    <w:p>
      <w:pPr>
        <w:pStyle w:val="Heading2"/>
        <w:spacing w:after="120" w:before="240"/>
      </w:pPr>
      <w:r>
        <w:t xml:space="preserve">六、M5Stack 獨立判斷</w:t>
      </w:r>
    </w:p>
    <w:p>
      <w:pPr>
        <w:spacing w:after="120" w:line="360"/>
      </w:pPr>
      <w:r>
        <w:t xml:space="preserve">程式已完成（enose_classifier.py＋mb_infer.py），模型連同 PN 適應、強度神經元與量測時間設定存成約 70–140 KB 的 JSON；已在電腦上驗證 M5Stack 版與電腦版的每一筆判斷與信心度一致。ESP32 上的速度與記憶體需上機實測。</w:t>
      </w:r>
    </w:p>
    <w:p>
      <w:pPr>
        <w:pStyle w:val="Heading1"/>
        <w:spacing w:after="200" w:before="360"/>
      </w:pPr>
      <w:r>
        <w:t xml:space="preserve">柒、研究方法與步驟</w:t>
      </w:r>
    </w:p>
    <w:p>
      <w:pPr>
        <w:pStyle w:val="Heading2"/>
        <w:spacing w:after="120" w:before="240"/>
      </w:pPr>
      <w:r>
        <w:t xml:space="preserve">一、實驗總表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5"/>
        <w:gridCol w:w="3062"/>
        <w:gridCol w:w="1934"/>
        <w:gridCol w:w="2417"/>
        <w:gridCol w:w="808"/>
      </w:tblGrid>
      <w:tr>
        <w:trPr>
          <w:tblHeader/>
        </w:trPr>
        <w:tc>
          <w:tcPr>
            <w:tcW w:type="dxa" w:w="8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編號</w:t>
            </w:r>
          </w:p>
        </w:tc>
        <w:tc>
          <w:tcPr>
            <w:tcW w:type="dxa" w:w="3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實驗</w:t>
            </w:r>
          </w:p>
        </w:tc>
        <w:tc>
          <w:tcPr>
            <w:tcW w:type="dxa" w:w="19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資料</w:t>
            </w:r>
          </w:p>
        </w:tc>
        <w:tc>
          <w:tcPr>
            <w:tcW w:type="dxa" w:w="24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成功標準</w:t>
            </w:r>
          </w:p>
        </w:tc>
        <w:tc>
          <w:tcPr>
            <w:tcW w:type="dxa" w:w="8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月份</w:t>
            </w:r>
          </w:p>
        </w:tc>
      </w:tr>
      <w:tr>
        <w:tc>
          <w:tcPr>
            <w:tcW w:type="dxa" w:w="8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E1</w:t>
            </w:r>
          </w:p>
        </w:tc>
        <w:tc>
          <w:tcPr>
            <w:tcW w:type="dxa" w:w="3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感測器特性：4 種標準溶液 × 6 種稀釋（0.1–4 倍）</w:t>
            </w:r>
          </w:p>
        </w:tc>
        <w:tc>
          <w:tcPr>
            <w:tcW w:type="dxa" w:w="19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1 倍各 10 次、其他各 5 次；1 倍另測高／低濕度</w:t>
            </w:r>
          </w:p>
        </w:tc>
        <w:tc>
          <w:tcPr>
            <w:tcW w:type="dxa" w:w="24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CV &lt; 10%；第 1 週先檢查濃度比例是否穩定</w:t>
            </w:r>
          </w:p>
        </w:tc>
        <w:tc>
          <w:tcPr>
            <w:tcW w:type="dxa" w:w="8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11 月</w:t>
            </w:r>
          </w:p>
        </w:tc>
      </w:tr>
      <w:tr>
        <w:tc>
          <w:tcPr>
            <w:tcW w:type="dxa" w:w="8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E1b</w:t>
            </w:r>
          </w:p>
        </w:tc>
        <w:tc>
          <w:tcPr>
            <w:tcW w:type="dxa" w:w="3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漂移：連續 7 天量空盒與同一瓶溶液</w:t>
            </w:r>
          </w:p>
        </w:tc>
        <w:tc>
          <w:tcPr>
            <w:tcW w:type="dxa" w:w="19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每天 1 次</w:t>
            </w:r>
          </w:p>
        </w:tc>
        <w:tc>
          <w:tcPr>
            <w:tcW w:type="dxa" w:w="24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扣基準後跨日 CV 變小</w:t>
            </w:r>
          </w:p>
        </w:tc>
        <w:tc>
          <w:tcPr>
            <w:tcW w:type="dxa" w:w="8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11 月</w:t>
            </w:r>
          </w:p>
        </w:tc>
      </w:tr>
      <w:tr>
        <w:tc>
          <w:tcPr>
            <w:tcW w:type="dxa" w:w="8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E1c ★</w:t>
            </w:r>
          </w:p>
        </w:tc>
        <w:tc>
          <w:tcPr>
            <w:tcW w:type="dxa" w:w="3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組合編碼：受器種類 1→8 種</w:t>
            </w:r>
          </w:p>
        </w:tc>
        <w:tc>
          <w:tcPr>
            <w:tcW w:type="dxa" w:w="19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重用 E1</w:t>
            </w:r>
          </w:p>
        </w:tc>
        <w:tc>
          <w:tcPr>
            <w:tcW w:type="dxa" w:w="24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種類越多準確率越高</w:t>
            </w:r>
          </w:p>
        </w:tc>
        <w:tc>
          <w:tcPr>
            <w:tcW w:type="dxa" w:w="8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11 月</w:t>
            </w:r>
          </w:p>
        </w:tc>
      </w:tr>
      <w:tr>
        <w:tc>
          <w:tcPr>
            <w:tcW w:type="dxa" w:w="8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E2 ★</w:t>
            </w:r>
          </w:p>
        </w:tc>
        <w:tc>
          <w:tcPr>
            <w:tcW w:type="dxa" w:w="3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標準辨識與非劣性（H1）</w:t>
            </w:r>
          </w:p>
        </w:tc>
        <w:tc>
          <w:tcPr>
            <w:tcW w:type="dxa" w:w="19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重用 E1</w:t>
            </w:r>
          </w:p>
        </w:tc>
        <w:tc>
          <w:tcPr>
            <w:tcW w:type="dxa" w:w="24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與最好的傳統方法差 ≤ 5 個百分點</w:t>
            </w:r>
          </w:p>
        </w:tc>
        <w:tc>
          <w:tcPr>
            <w:tcW w:type="dxa" w:w="8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12 月</w:t>
            </w:r>
          </w:p>
        </w:tc>
      </w:tr>
      <w:tr>
        <w:tc>
          <w:tcPr>
            <w:tcW w:type="dxa" w:w="8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E2b ★</w:t>
            </w:r>
          </w:p>
        </w:tc>
        <w:tc>
          <w:tcPr>
            <w:tcW w:type="dxa" w:w="3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元件消融：一次拿掉一個果蠅機制</w:t>
            </w:r>
          </w:p>
        </w:tc>
        <w:tc>
          <w:tcPr>
            <w:tcW w:type="dxa" w:w="19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重用 E1</w:t>
            </w:r>
          </w:p>
        </w:tc>
        <w:tc>
          <w:tcPr>
            <w:tcW w:type="dxa" w:w="24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找出哪個機制造成哪種能力</w:t>
            </w:r>
          </w:p>
        </w:tc>
        <w:tc>
          <w:tcPr>
            <w:tcW w:type="dxa" w:w="8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12 月</w:t>
            </w:r>
          </w:p>
        </w:tc>
      </w:tr>
      <w:tr>
        <w:tc>
          <w:tcPr>
            <w:tcW w:type="dxa" w:w="8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E2c ★</w:t>
            </w:r>
          </w:p>
        </w:tc>
        <w:tc>
          <w:tcPr>
            <w:tcW w:type="dxa" w:w="3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真實連結體 vs 隨機 vs 打亂接線（探索）</w:t>
            </w:r>
          </w:p>
        </w:tc>
        <w:tc>
          <w:tcPr>
            <w:tcW w:type="dxa" w:w="19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重用 E1</w:t>
            </w:r>
          </w:p>
        </w:tc>
        <w:tc>
          <w:tcPr>
            <w:tcW w:type="dxa" w:w="24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無預設方向，任何結果都報告</w:t>
            </w:r>
          </w:p>
        </w:tc>
        <w:tc>
          <w:tcPr>
            <w:tcW w:type="dxa" w:w="8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12 月</w:t>
            </w:r>
          </w:p>
        </w:tc>
      </w:tr>
      <w:tr>
        <w:tc>
          <w:tcPr>
            <w:tcW w:type="dxa" w:w="8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E3 ★</w:t>
            </w:r>
          </w:p>
        </w:tc>
        <w:tc>
          <w:tcPr>
            <w:tcW w:type="dxa" w:w="3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濃度外推：只學 1 倍，測 0.1–4 倍（H2）</w:t>
            </w:r>
          </w:p>
        </w:tc>
        <w:tc>
          <w:tcPr>
            <w:tcW w:type="dxa" w:w="19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重用 E1</w:t>
            </w:r>
          </w:p>
        </w:tc>
        <w:tc>
          <w:tcPr>
            <w:tcW w:type="dxa" w:w="24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每個濃度 ≥ 80% 且高於原始方法</w:t>
            </w:r>
          </w:p>
        </w:tc>
        <w:tc>
          <w:tcPr>
            <w:tcW w:type="dxa" w:w="8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12 月</w:t>
            </w:r>
          </w:p>
        </w:tc>
      </w:tr>
      <w:tr>
        <w:tc>
          <w:tcPr>
            <w:tcW w:type="dxa" w:w="8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E4 ★</w:t>
            </w:r>
          </w:p>
        </w:tc>
        <w:tc>
          <w:tcPr>
            <w:tcW w:type="dxa" w:w="3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提早判斷：放入後 30–240 秒就判斷（H3）</w:t>
            </w:r>
          </w:p>
        </w:tc>
        <w:tc>
          <w:tcPr>
            <w:tcW w:type="dxa" w:w="19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重用 E1 原始記錄</w:t>
            </w:r>
          </w:p>
        </w:tc>
        <w:tc>
          <w:tcPr>
            <w:tcW w:type="dxa" w:w="24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60 秒 ≥ 85%（實用目標）</w:t>
            </w:r>
          </w:p>
        </w:tc>
        <w:tc>
          <w:tcPr>
            <w:tcW w:type="dxa" w:w="8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12 月</w:t>
            </w:r>
          </w:p>
        </w:tc>
      </w:tr>
      <w:tr>
        <w:tc>
          <w:tcPr>
            <w:tcW w:type="dxa" w:w="8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E5 ★</w:t>
            </w:r>
          </w:p>
        </w:tc>
        <w:tc>
          <w:tcPr>
            <w:tcW w:type="dxa" w:w="3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少樣本：每類 1/3/5/10 個，測試含各種濃度（H4）</w:t>
            </w:r>
          </w:p>
        </w:tc>
        <w:tc>
          <w:tcPr>
            <w:tcW w:type="dxa" w:w="19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重用 E1</w:t>
            </w:r>
          </w:p>
        </w:tc>
        <w:tc>
          <w:tcPr>
            <w:tcW w:type="dxa" w:w="24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1 個樣本時高於原始方法</w:t>
            </w:r>
          </w:p>
        </w:tc>
        <w:tc>
          <w:tcPr>
            <w:tcW w:type="dxa" w:w="8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12 月</w:t>
            </w:r>
          </w:p>
        </w:tc>
      </w:tr>
      <w:tr>
        <w:tc>
          <w:tcPr>
            <w:tcW w:type="dxa" w:w="8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E6 ★</w:t>
            </w:r>
          </w:p>
        </w:tc>
        <w:tc>
          <w:tcPr>
            <w:tcW w:type="dxa" w:w="3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不遺忘＋M5Stack 現場教新水果（H5）</w:t>
            </w:r>
          </w:p>
        </w:tc>
        <w:tc>
          <w:tcPr>
            <w:tcW w:type="dxa" w:w="19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重用 E7；另做現場示範</w:t>
            </w:r>
          </w:p>
        </w:tc>
        <w:tc>
          <w:tcPr>
            <w:tcW w:type="dxa" w:w="24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舊類別下降 ≤ 10 個百分點</w:t>
            </w:r>
          </w:p>
        </w:tc>
        <w:tc>
          <w:tcPr>
            <w:tcW w:type="dxa" w:w="8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2 月</w:t>
            </w:r>
          </w:p>
        </w:tc>
      </w:tr>
      <w:tr>
        <w:tc>
          <w:tcPr>
            <w:tcW w:type="dxa" w:w="8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E7</w:t>
            </w:r>
          </w:p>
        </w:tc>
        <w:tc>
          <w:tcPr>
            <w:tcW w:type="dxa" w:w="3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香蕉熟成與腐敗：3 批 × 室溫／冷藏（H6、H7）</w:t>
            </w:r>
          </w:p>
        </w:tc>
        <w:tc>
          <w:tcPr>
            <w:tcW w:type="dxa" w:w="19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每天量到腐敗</w:t>
            </w:r>
          </w:p>
        </w:tc>
        <w:tc>
          <w:tcPr>
            <w:tcW w:type="dxa" w:w="24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強度神經元提升準確率；提早 ≥ 1 天</w:t>
            </w:r>
          </w:p>
        </w:tc>
        <w:tc>
          <w:tcPr>
            <w:tcW w:type="dxa" w:w="8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12–1 月</w:t>
            </w:r>
          </w:p>
        </w:tc>
      </w:tr>
      <w:tr>
        <w:tc>
          <w:tcPr>
            <w:tcW w:type="dxa" w:w="8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E7b</w:t>
            </w:r>
          </w:p>
        </w:tc>
        <w:tc>
          <w:tcPr>
            <w:tcW w:type="dxa" w:w="3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氣味特徵 × 糖度、pH、褐斑的相關</w:t>
            </w:r>
          </w:p>
        </w:tc>
        <w:tc>
          <w:tcPr>
            <w:tcW w:type="dxa" w:w="19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重用 E7</w:t>
            </w:r>
          </w:p>
        </w:tc>
        <w:tc>
          <w:tcPr>
            <w:tcW w:type="dxa" w:w="24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找出最能代表腐敗的特徵</w:t>
            </w:r>
          </w:p>
        </w:tc>
        <w:tc>
          <w:tcPr>
            <w:tcW w:type="dxa" w:w="8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1–2 月</w:t>
            </w:r>
          </w:p>
        </w:tc>
      </w:tr>
      <w:tr>
        <w:tc>
          <w:tcPr>
            <w:tcW w:type="dxa" w:w="8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E8</w:t>
            </w:r>
          </w:p>
        </w:tc>
        <w:tc>
          <w:tcPr>
            <w:tcW w:type="dxa" w:w="3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濕度干擾：中濕度訓練，測高／低濕度</w:t>
            </w:r>
          </w:p>
        </w:tc>
        <w:tc>
          <w:tcPr>
            <w:tcW w:type="dxa" w:w="19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重用 E1</w:t>
            </w:r>
          </w:p>
        </w:tc>
        <w:tc>
          <w:tcPr>
            <w:tcW w:type="dxa" w:w="24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下降幅度與原因</w:t>
            </w:r>
          </w:p>
        </w:tc>
        <w:tc>
          <w:tcPr>
            <w:tcW w:type="dxa" w:w="8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2 月</w:t>
            </w:r>
          </w:p>
        </w:tc>
      </w:tr>
      <w:tr>
        <w:tc>
          <w:tcPr>
            <w:tcW w:type="dxa" w:w="8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E9</w:t>
            </w:r>
          </w:p>
        </w:tc>
        <w:tc>
          <w:tcPr>
            <w:tcW w:type="dxa" w:w="3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自釀水果醋三期（選做）</w:t>
            </w:r>
          </w:p>
        </w:tc>
        <w:tc>
          <w:tcPr>
            <w:tcW w:type="dxa" w:w="19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另量</w:t>
            </w:r>
          </w:p>
        </w:tc>
        <w:tc>
          <w:tcPr>
            <w:tcW w:type="dxa" w:w="24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能否分出三期</w:t>
            </w:r>
          </w:p>
        </w:tc>
        <w:tc>
          <w:tcPr>
            <w:tcW w:type="dxa" w:w="8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2 月</w:t>
            </w:r>
          </w:p>
        </w:tc>
      </w:tr>
      <w:tr>
        <w:tc>
          <w:tcPr>
            <w:tcW w:type="dxa" w:w="8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E10</w:t>
            </w:r>
          </w:p>
        </w:tc>
        <w:tc>
          <w:tcPr>
            <w:tcW w:type="dxa" w:w="306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換水果：草莓或芭樂（選做）</w:t>
            </w:r>
          </w:p>
        </w:tc>
        <w:tc>
          <w:tcPr>
            <w:tcW w:type="dxa" w:w="19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另量</w:t>
            </w:r>
          </w:p>
        </w:tc>
        <w:tc>
          <w:tcPr>
            <w:tcW w:type="dxa" w:w="24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香蕉模型能否沿用</w:t>
            </w:r>
          </w:p>
        </w:tc>
        <w:tc>
          <w:tcPr>
            <w:tcW w:type="dxa" w:w="8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2 月</w:t>
            </w:r>
          </w:p>
        </w:tc>
      </w:tr>
    </w:tbl>
    <w:p>
      <w:pPr>
        <w:spacing w:after="160" w:line="320"/>
      </w:pPr>
      <w:r>
        <w:rPr>
          <w:color w:val="555555"/>
          <w:sz w:val="20"/>
          <w:szCs w:val="20"/>
        </w:rPr>
        <w:t xml:space="preserve">★ 為果蠅核心實驗。E1c、E2、E2b、E2c、E3、E4、E5、E8 全部重用同一份 E1 資料（4 種氣體 × 6 種稀釋），不必另外量測。</w:t>
      </w:r>
    </w:p>
    <w:p>
      <w:pPr>
        <w:pStyle w:val="Heading2"/>
        <w:spacing w:after="120" w:before="240"/>
      </w:pPr>
      <w:r>
        <w:t xml:space="preserve">二、E1 感測器特性（資料來源，最重要）</w:t>
      </w:r>
    </w:p>
    <w:p>
      <w:pPr>
        <w:pStyle w:val="ListParagraph"/>
        <w:numPr>
          <w:ilvl w:val="0"/>
          <w:numId w:val="4"/>
        </w:numPr>
        <w:spacing w:after="80" w:line="340"/>
      </w:pPr>
      <w:r>
        <w:t xml:space="preserve">標準溶液：食用酒精、白醋、乙酸乙酯（或香蕉油香精）、清水，以「1 倍」為中間濃度，稀釋成 0.1、0.25、0.5、1、2、4 倍。</w:t>
      </w:r>
    </w:p>
    <w:p>
      <w:pPr>
        <w:pStyle w:val="ListParagraph"/>
        <w:numPr>
          <w:ilvl w:val="0"/>
          <w:numId w:val="4"/>
        </w:numPr>
        <w:spacing w:after="80" w:line="340"/>
      </w:pPr>
      <w:r>
        <w:t xml:space="preserve">1 倍每種各量 10 次（訓練用），其他濃度各 5 次；1 倍另在低濕度（乾燥劑）與高濕度（濕紙巾）各量 5 次。共約 180 次、36 小時機器時間，11 月內完成，每天順序隨機。</w:t>
      </w:r>
    </w:p>
    <w:p>
      <w:pPr>
        <w:pStyle w:val="ListParagraph"/>
        <w:numPr>
          <w:ilvl w:val="0"/>
          <w:numId w:val="4"/>
        </w:numPr>
        <w:spacing w:after="80" w:line="340"/>
      </w:pPr>
      <w:r>
        <w:rPr>
          <w:b/>
          <w:bCs/>
        </w:rPr>
        <w:t xml:space="preserve">第 1 週決策點</w:t>
      </w:r>
      <w:r>
        <w:t xml:space="preserve">：每種氣體先量 0.25、1、4 倍各 3 次，檢查「除以總量」後的比例是否接近。接近則照原計畫；不接近則加入 PN 壓縮非線性（取對數或開根號）重新檢查，仍不行則把 E3 範圍縮成 0.5–2 倍並在討論中說明。</w:t>
      </w:r>
    </w:p>
    <w:p>
      <w:pPr>
        <w:pStyle w:val="Heading2"/>
        <w:spacing w:after="120" w:before="240"/>
      </w:pPr>
      <w:r>
        <w:t xml:space="preserve">三、果蠅核心實驗（E2b、E3、E4、E5、E6）</w:t>
      </w:r>
    </w:p>
    <w:p>
      <w:pPr>
        <w:pStyle w:val="ListParagraph"/>
        <w:numPr>
          <w:ilvl w:val="0"/>
          <w:numId w:val="2"/>
        </w:numPr>
        <w:spacing w:after="80" w:line="340"/>
      </w:pPr>
      <w:r>
        <w:rPr>
          <w:b/>
          <w:bCs/>
        </w:rPr>
        <w:t xml:space="preserve">E2b 元件消融</w:t>
      </w:r>
      <w:r>
        <w:t xml:space="preserve">：完整模型與 4 個「拿掉一個機制」的版本，在標準辨識、濃度外推、少樣本三項各自評分（每個版本用同一組抽樣）。拿掉後下降超過抽樣標準差才算「有用」。</w:t>
      </w:r>
    </w:p>
    <w:p>
      <w:pPr>
        <w:pStyle w:val="ListParagraph"/>
        <w:numPr>
          <w:ilvl w:val="0"/>
          <w:numId w:val="2"/>
        </w:numPr>
        <w:spacing w:after="80" w:line="340"/>
      </w:pPr>
      <w:r>
        <w:rPr>
          <w:b/>
          <w:bCs/>
        </w:rPr>
        <w:t xml:space="preserve">E3 濃度外推</w:t>
      </w:r>
      <w:r>
        <w:t xml:space="preserve">：每天輪流留出來測試，只用其他天的 1 倍樣本訓練，測該天的其他濃度。同時報告原始方法、傳統方法＋果蠅正規化、果蠅模型、果蠅模型拿掉增益控制。</w:t>
      </w:r>
    </w:p>
    <w:p>
      <w:pPr>
        <w:pStyle w:val="ListParagraph"/>
        <w:numPr>
          <w:ilvl w:val="0"/>
          <w:numId w:val="2"/>
        </w:numPr>
        <w:spacing w:after="80" w:line="340"/>
      </w:pPr>
      <w:r>
        <w:rPr>
          <w:b/>
          <w:bCs/>
        </w:rPr>
        <w:t xml:space="preserve">E4 提早判斷</w:t>
      </w:r>
      <w:r>
        <w:t xml:space="preserve">：把 E1 原始記錄在放入後 30–120 秒截斷，以截斷前 15 秒平均當作當下的值；若 60 秒就夠，E7 可縮短量測時間。</w:t>
      </w:r>
    </w:p>
    <w:p>
      <w:pPr>
        <w:pStyle w:val="ListParagraph"/>
        <w:numPr>
          <w:ilvl w:val="0"/>
          <w:numId w:val="2"/>
        </w:numPr>
        <w:spacing w:after="80" w:line="340"/>
      </w:pPr>
      <w:r>
        <w:rPr>
          <w:b/>
          <w:bCs/>
        </w:rPr>
        <w:t xml:space="preserve">E5 少樣本</w:t>
      </w:r>
      <w:r>
        <w:t xml:space="preserve">：每類只給 1、3、5、10 個樣本（從各濃度抽），各抽 20 次；測試集為保留的最後一天。所有方法都可使用訓練日的無標籤資料做標準化或適應。</w:t>
      </w:r>
    </w:p>
    <w:p>
      <w:pPr>
        <w:pStyle w:val="ListParagraph"/>
        <w:numPr>
          <w:ilvl w:val="0"/>
          <w:numId w:val="2"/>
        </w:numPr>
        <w:spacing w:after="80" w:line="340"/>
      </w:pPr>
      <w:r>
        <w:rPr>
          <w:b/>
          <w:bCs/>
        </w:rPr>
        <w:t xml:space="preserve">E6 不遺忘</w:t>
      </w:r>
      <w:r>
        <w:t xml:space="preserve">：先學新鮮、可食、過熟，再只學腐敗，比較舊類別準確率（對照：逐步更新的邏輯回歸、跨區懲罰的果蠅模型）；並在 M5Stack 加入「學習模式」做現場示範。</w:t>
      </w:r>
    </w:p>
    <w:p>
      <w:pPr>
        <w:pStyle w:val="Heading2"/>
        <w:spacing w:after="120" w:before="240"/>
      </w:pPr>
      <w:r>
        <w:t xml:space="preserve">四、E7 香蕉熟成與腐敗（食品科學主體）</w:t>
      </w:r>
    </w:p>
    <w:p>
      <w:pPr>
        <w:pStyle w:val="ListParagraph"/>
        <w:numPr>
          <w:ilvl w:val="0"/>
          <w:numId w:val="5"/>
        </w:numPr>
        <w:spacing w:after="80" w:line="340"/>
      </w:pPr>
      <w:r>
        <w:t xml:space="preserve">至少 3 批香蕉，每批 10 根編號：5 根室溫、5 根冷藏，另加 4–6 根陪測香蕉做破壞性量測（糖度、pH）。</w:t>
      </w:r>
    </w:p>
    <w:p>
      <w:pPr>
        <w:pStyle w:val="ListParagraph"/>
        <w:numPr>
          <w:ilvl w:val="0"/>
          <w:numId w:val="5"/>
        </w:numPr>
        <w:spacing w:after="80" w:line="340"/>
      </w:pPr>
      <w:r>
        <w:t xml:space="preserve">每天：固定光源拍照 → 秤重 → 電子鼻逐根量測 → 陪測香蕉剖開量糖度與 pH。冷藏組先回溫 30 分鐘。</w:t>
      </w:r>
    </w:p>
    <w:p>
      <w:pPr>
        <w:pStyle w:val="ListParagraph"/>
        <w:numPr>
          <w:ilvl w:val="0"/>
          <w:numId w:val="5"/>
        </w:numPr>
        <w:spacing w:after="80" w:line="340"/>
      </w:pPr>
      <w:r>
        <w:t xml:space="preserve">模型：果蠅模型＋8 個強度神經元（第 1 批為開發資料，第 2、3 批測試）；同時報告只看比例的版本，檢驗 H6。</w:t>
      </w:r>
    </w:p>
    <w:p>
      <w:pPr>
        <w:pStyle w:val="ListParagraph"/>
        <w:numPr>
          <w:ilvl w:val="0"/>
          <w:numId w:val="5"/>
        </w:numPr>
        <w:spacing w:after="80" w:line="340"/>
      </w:pPr>
      <w:r>
        <w:t xml:space="preserve">提早天數：電子鼻「連續 2 天判為腐敗且信心度 ≥ 0.7」的第一天，對比 3 位不知道電子鼻結果的同學看照片多數決判定不能吃的第一天。</w:t>
      </w:r>
    </w:p>
    <w:p>
      <w:pPr>
        <w:pStyle w:val="Heading2"/>
        <w:spacing w:after="120" w:before="240"/>
      </w:pPr>
      <w:r>
        <w:t xml:space="preserve">五、標準答案：香蕉熟成分級（須先與指導老師確認）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7221"/>
      </w:tblGrid>
      <w:tr>
        <w:trPr>
          <w:tblHeader/>
        </w:trPr>
        <w:tc>
          <w:tcPr>
            <w:tcW w:type="dxa" w:w="18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階段</w:t>
            </w:r>
          </w:p>
        </w:tc>
        <w:tc>
          <w:tcPr>
            <w:tcW w:type="dxa" w:w="72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判定規則</w:t>
            </w:r>
          </w:p>
        </w:tc>
      </w:tr>
      <w:tr>
        <w:tc>
          <w:tcPr>
            <w:tcW w:type="dxa" w:w="18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新鮮</w:t>
            </w:r>
          </w:p>
        </w:tc>
        <w:tc>
          <w:tcPr>
            <w:tcW w:type="dxa" w:w="72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果皮色階 1–5</w:t>
            </w:r>
          </w:p>
        </w:tc>
      </w:tr>
      <w:tr>
        <w:tc>
          <w:tcPr>
            <w:tcW w:type="dxa" w:w="18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可食</w:t>
            </w:r>
          </w:p>
        </w:tc>
        <w:tc>
          <w:tcPr>
            <w:tcW w:type="dxa" w:w="72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色階 6–7，褐斑面積 &lt; 10%</w:t>
            </w:r>
          </w:p>
        </w:tc>
      </w:tr>
      <w:tr>
        <w:tc>
          <w:tcPr>
            <w:tcW w:type="dxa" w:w="18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過熟</w:t>
            </w:r>
          </w:p>
        </w:tc>
        <w:tc>
          <w:tcPr>
            <w:tcW w:type="dxa" w:w="72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褐斑面積 10–50%</w:t>
            </w:r>
          </w:p>
        </w:tc>
      </w:tr>
      <w:tr>
        <w:tc>
          <w:tcPr>
            <w:tcW w:type="dxa" w:w="18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腐敗</w:t>
            </w:r>
          </w:p>
        </w:tc>
        <w:tc>
          <w:tcPr>
            <w:tcW w:type="dxa" w:w="72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褐斑面積 &gt; 50%，或出汁、發霉</w:t>
            </w:r>
          </w:p>
        </w:tc>
      </w:tr>
    </w:tbl>
    <w:p>
      <w:pPr>
        <w:spacing w:after="160" w:line="320"/>
      </w:pPr>
      <w:r>
        <w:rPr>
          <w:color w:val="555555"/>
          <w:sz w:val="20"/>
          <w:szCs w:val="20"/>
        </w:rPr>
        <w:t xml:space="preserve">褐斑面積以固定光源照片、ImageJ 或 browning_area.py 門檻法計算；糖度、pH 用陪測香蕉量測。</w:t>
      </w:r>
    </w:p>
    <w:p>
      <w:pPr>
        <w:pStyle w:val="Heading2"/>
        <w:spacing w:after="120" w:before="240"/>
      </w:pPr>
      <w:r>
        <w:t xml:space="preserve">六、數據記錄表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7221"/>
      </w:tblGrid>
      <w:tr>
        <w:trPr>
          <w:tblHeader/>
        </w:trPr>
        <w:tc>
          <w:tcPr>
            <w:tcW w:type="dxa" w:w="18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欄位群組</w:t>
            </w:r>
          </w:p>
        </w:tc>
        <w:tc>
          <w:tcPr>
            <w:tcW w:type="dxa" w:w="72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欄位</w:t>
            </w:r>
          </w:p>
        </w:tc>
      </w:tr>
      <w:tr>
        <w:tc>
          <w:tcPr>
            <w:tcW w:type="dxa" w:w="18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基本資料</w:t>
            </w:r>
          </w:p>
        </w:tc>
        <w:tc>
          <w:tcPr>
            <w:tcW w:type="dxa" w:w="72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樣本編號、批次、第幾天、保存條件、量測日期時間、量測順序、稀釋倍數</w:t>
            </w:r>
          </w:p>
        </w:tc>
      </w:tr>
      <w:tr>
        <w:tc>
          <w:tcPr>
            <w:tcW w:type="dxa" w:w="18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環境</w:t>
            </w:r>
          </w:p>
        </w:tc>
        <w:tc>
          <w:tcPr>
            <w:tcW w:type="dxa" w:w="72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室溫、室內濕度、盒內溫度、盒內濕度、氣壓</w:t>
            </w:r>
          </w:p>
        </w:tc>
      </w:tr>
      <w:tr>
        <w:tc>
          <w:tcPr>
            <w:tcW w:type="dxa" w:w="18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感測器原始值</w:t>
            </w:r>
          </w:p>
        </w:tc>
        <w:tc>
          <w:tcPr>
            <w:tcW w:type="dxa" w:w="72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BME688 5 段電阻（每 3 秒一段）、SGP30 乙醇與氫氣原始值、TVOC、CO₂（每秒一筆，record.py 自動存檔）</w:t>
            </w:r>
          </w:p>
        </w:tc>
      </w:tr>
      <w:tr>
        <w:tc>
          <w:tcPr>
            <w:tcW w:type="dxa" w:w="18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食品標準答案</w:t>
            </w:r>
          </w:p>
        </w:tc>
        <w:tc>
          <w:tcPr>
            <w:tcW w:type="dxa" w:w="72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照片檔名、色階、褐斑面積 %、重量、糖度、pH</w:t>
            </w:r>
          </w:p>
        </w:tc>
      </w:tr>
      <w:tr>
        <w:tc>
          <w:tcPr>
            <w:tcW w:type="dxa" w:w="18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判斷</w:t>
            </w:r>
          </w:p>
        </w:tc>
        <w:tc>
          <w:tcPr>
            <w:tcW w:type="dxa" w:w="72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分級標籤、肉眼投票結果、模型輸出與信心度</w:t>
            </w:r>
          </w:p>
        </w:tc>
      </w:tr>
    </w:tbl>
    <w:p>
      <w:pPr>
        <w:pStyle w:val="Heading1"/>
        <w:spacing w:after="200" w:before="360"/>
      </w:pPr>
      <w:r>
        <w:t xml:space="preserve">捌、數據分析方法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6"/>
        <w:gridCol w:w="3971"/>
        <w:gridCol w:w="2709"/>
      </w:tblGrid>
      <w:tr>
        <w:trPr>
          <w:tblHeader/>
        </w:trPr>
        <w:tc>
          <w:tcPr>
            <w:tcW w:type="dxa" w:w="23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問題</w:t>
            </w:r>
          </w:p>
        </w:tc>
        <w:tc>
          <w:tcPr>
            <w:tcW w:type="dxa" w:w="397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分析方法</w:t>
            </w:r>
          </w:p>
        </w:tc>
        <w:tc>
          <w:tcPr>
            <w:tcW w:type="dxa" w:w="270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呈現方式</w:t>
            </w:r>
          </w:p>
        </w:tc>
      </w:tr>
      <w:tr>
        <w:tc>
          <w:tcPr>
            <w:tcW w:type="dxa" w:w="23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感測器重複性、漂移</w:t>
            </w:r>
          </w:p>
        </w:tc>
        <w:tc>
          <w:tcPr>
            <w:tcW w:type="dxa" w:w="397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變異係數 CV；扣基準前後跨日 CV</w:t>
            </w:r>
          </w:p>
        </w:tc>
        <w:tc>
          <w:tcPr>
            <w:tcW w:type="dxa" w:w="270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表格、折線圖</w:t>
            </w:r>
          </w:p>
        </w:tc>
      </w:tr>
      <w:tr>
        <w:tc>
          <w:tcPr>
            <w:tcW w:type="dxa" w:w="23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標準辨識（H1）</w:t>
            </w:r>
          </w:p>
        </w:tc>
        <w:tc>
          <w:tcPr>
            <w:tcW w:type="dxa" w:w="397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依量測日分組交叉驗證；非劣性差距 ≤ 5 個百分點</w:t>
            </w:r>
          </w:p>
        </w:tc>
        <w:tc>
          <w:tcPr>
            <w:tcW w:type="dxa" w:w="270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準確率長條圖、混淆矩陣</w:t>
            </w:r>
          </w:p>
        </w:tc>
      </w:tr>
      <w:tr>
        <w:tc>
          <w:tcPr>
            <w:tcW w:type="dxa" w:w="23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哪個機制有用</w:t>
            </w:r>
          </w:p>
        </w:tc>
        <w:tc>
          <w:tcPr>
            <w:tcW w:type="dxa" w:w="397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消融：拿掉後下降是否超過抽樣標準差</w:t>
            </w:r>
          </w:p>
        </w:tc>
        <w:tc>
          <w:tcPr>
            <w:tcW w:type="dxa" w:w="270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分組長條圖</w:t>
            </w:r>
          </w:p>
        </w:tc>
      </w:tr>
      <w:tr>
        <w:tc>
          <w:tcPr>
            <w:tcW w:type="dxa" w:w="23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濃度外推（H2）</w:t>
            </w:r>
          </w:p>
        </w:tc>
        <w:tc>
          <w:tcPr>
            <w:tcW w:type="dxa" w:w="397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每天輪流留出，只用 1 倍訓練</w:t>
            </w:r>
          </w:p>
        </w:tc>
        <w:tc>
          <w:tcPr>
            <w:tcW w:type="dxa" w:w="270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準確率 vs 濃度（對數軸）</w:t>
            </w:r>
          </w:p>
        </w:tc>
      </w:tr>
      <w:tr>
        <w:tc>
          <w:tcPr>
            <w:tcW w:type="dxa" w:w="23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提早判斷（H3）</w:t>
            </w:r>
          </w:p>
        </w:tc>
        <w:tc>
          <w:tcPr>
            <w:tcW w:type="dxa" w:w="397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截斷原始記錄</w:t>
            </w:r>
          </w:p>
        </w:tc>
        <w:tc>
          <w:tcPr>
            <w:tcW w:type="dxa" w:w="270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準確率 vs 秒數</w:t>
            </w:r>
          </w:p>
        </w:tc>
      </w:tr>
      <w:tr>
        <w:tc>
          <w:tcPr>
            <w:tcW w:type="dxa" w:w="23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少樣本（H4）</w:t>
            </w:r>
          </w:p>
        </w:tc>
        <w:tc>
          <w:tcPr>
            <w:tcW w:type="dxa" w:w="397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20 次抽樣平均 ± 標準差</w:t>
            </w:r>
          </w:p>
        </w:tc>
        <w:tc>
          <w:tcPr>
            <w:tcW w:type="dxa" w:w="270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學習曲線</w:t>
            </w:r>
          </w:p>
        </w:tc>
      </w:tr>
      <w:tr>
        <w:tc>
          <w:tcPr>
            <w:tcW w:type="dxa" w:w="23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不遺忘（H5）</w:t>
            </w:r>
          </w:p>
        </w:tc>
        <w:tc>
          <w:tcPr>
            <w:tcW w:type="dxa" w:w="397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學新類別前後舊類別準確率</w:t>
            </w:r>
          </w:p>
        </w:tc>
        <w:tc>
          <w:tcPr>
            <w:tcW w:type="dxa" w:w="270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前後對照圖</w:t>
            </w:r>
          </w:p>
        </w:tc>
      </w:tr>
      <w:tr>
        <w:tc>
          <w:tcPr>
            <w:tcW w:type="dxa" w:w="23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腐敗（H6、H7）</w:t>
            </w:r>
          </w:p>
        </w:tc>
        <w:tc>
          <w:tcPr>
            <w:tcW w:type="dxa" w:w="397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依批次切分；每根香蕉「肉眼日 − 電子鼻日」</w:t>
            </w:r>
          </w:p>
        </w:tc>
        <w:tc>
          <w:tcPr>
            <w:tcW w:type="dxa" w:w="270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腐敗曲線、提早天數點圖</w:t>
            </w:r>
          </w:p>
        </w:tc>
      </w:tr>
    </w:tbl>
    <w:p>
      <w:pPr>
        <w:spacing w:after="80"/>
      </w:pPr>
    </w:p>
    <w:p>
      <w:pPr>
        <w:pStyle w:val="Heading2"/>
        <w:spacing w:after="120" w:before="240"/>
      </w:pPr>
      <w:r>
        <w:t xml:space="preserve">避免「一直調到贏為止」的規則</w:t>
      </w:r>
    </w:p>
    <w:p>
      <w:pPr>
        <w:pStyle w:val="ListParagraph"/>
        <w:numPr>
          <w:ilvl w:val="0"/>
          <w:numId w:val="6"/>
        </w:numPr>
        <w:spacing w:after="80" w:line="340"/>
      </w:pPr>
      <w:r>
        <w:t xml:space="preserve">參數只用開發資料（校正實驗前 4 天、香蕉第 1 批）決定，寫進實驗日誌後固定。</w:t>
      </w:r>
    </w:p>
    <w:p>
      <w:pPr>
        <w:pStyle w:val="ListParagraph"/>
        <w:numPr>
          <w:ilvl w:val="0"/>
          <w:numId w:val="6"/>
        </w:numPr>
        <w:spacing w:after="80" w:line="340"/>
      </w:pPr>
      <w:r>
        <w:t xml:space="preserve">傳統方法給同樣的調整機會與同樣的無標籤資料。</w:t>
      </w:r>
    </w:p>
    <w:p>
      <w:pPr>
        <w:pStyle w:val="ListParagraph"/>
        <w:numPr>
          <w:ilvl w:val="0"/>
          <w:numId w:val="6"/>
        </w:numPr>
        <w:spacing w:after="80" w:line="340"/>
      </w:pPr>
      <w:r>
        <w:t xml:space="preserve">假設與判斷標準在實驗前訂好（本規畫書），實驗後新增的分析註明「事後分析」。</w:t>
      </w:r>
    </w:p>
    <w:p>
      <w:pPr>
        <w:pStyle w:val="ListParagraph"/>
        <w:numPr>
          <w:ilvl w:val="0"/>
          <w:numId w:val="6"/>
        </w:numPr>
        <w:spacing w:after="80" w:line="340"/>
      </w:pPr>
      <w:r>
        <w:t xml:space="preserve">不論勝負，所有方法、所有濃度、所有批次的結果都報告。</w:t>
      </w:r>
    </w:p>
    <w:p>
      <w:pPr>
        <w:spacing w:before="120"/>
        <w:jc w:val="center"/>
      </w:pPr>
      <w:r>
        <w:drawing>
          <wp:inline distT="0" distB="0" distL="0" distR="0">
            <wp:extent cx="5715000" cy="3200400"/>
            <wp:effectExtent t="0" r="0" b="0" l="0"/>
            <wp:docPr id="1" name="e3_concentration.png" descr="圖 2　E3 濃度外推示範圖（模擬資料，只示範分析方式）" title="圖 2　E3 濃度外推示範圖（模擬資料，只示範分析方式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color w:val="555555"/>
          <w:sz w:val="19"/>
          <w:szCs w:val="19"/>
        </w:rPr>
        <w:t xml:space="preserve">圖 2　E3 濃度外推示範圖（模擬資料，只示範分析方式）</w:t>
      </w:r>
    </w:p>
    <w:p>
      <w:pPr>
        <w:spacing w:before="120"/>
        <w:jc w:val="center"/>
      </w:pPr>
      <w:r>
        <w:drawing>
          <wp:inline distT="0" distB="0" distL="0" distR="0">
            <wp:extent cx="5715000" cy="2543175"/>
            <wp:effectExtent t="0" r="0" b="0" l="0"/>
            <wp:docPr id="1" name="e2b_ablation.png" descr="圖 3　E2b 元件消融示範圖（模擬資料）" title="圖 3　E2b 元件消融示範圖（模擬資料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color w:val="555555"/>
          <w:sz w:val="19"/>
          <w:szCs w:val="19"/>
        </w:rPr>
        <w:t xml:space="preserve">圖 3　E2b 元件消融示範圖（模擬資料）</w:t>
      </w:r>
    </w:p>
    <w:p>
      <w:pPr>
        <w:pStyle w:val="Heading1"/>
        <w:spacing w:after="200" w:before="360"/>
      </w:pPr>
      <w:r>
        <w:t xml:space="preserve">玖、預期成果</w:t>
      </w:r>
    </w:p>
    <w:p>
      <w:pPr>
        <w:pStyle w:val="ListParagraph"/>
        <w:numPr>
          <w:ilvl w:val="0"/>
          <w:numId w:val="2"/>
        </w:numPr>
        <w:spacing w:after="80" w:line="340"/>
      </w:pPr>
      <w:r>
        <w:t xml:space="preserve">一台成本數千元、可現場判斷與現場學習的仿果蠅電子鼻。</w:t>
      </w:r>
    </w:p>
    <w:p>
      <w:pPr>
        <w:pStyle w:val="ListParagraph"/>
        <w:numPr>
          <w:ilvl w:val="0"/>
          <w:numId w:val="2"/>
        </w:numPr>
        <w:spacing w:after="80" w:line="340"/>
      </w:pPr>
      <w:r>
        <w:t xml:space="preserve">果蠅嗅覺五個機制各自貢獻的定量證據（消融實驗），以及「果蠅增益控制原理可移植到傳統方法」的檢驗。</w:t>
      </w:r>
    </w:p>
    <w:p>
      <w:pPr>
        <w:pStyle w:val="ListParagraph"/>
        <w:numPr>
          <w:ilvl w:val="0"/>
          <w:numId w:val="2"/>
        </w:numPr>
        <w:spacing w:after="80" w:line="340"/>
      </w:pPr>
      <w:r>
        <w:t xml:space="preserve">濃度外推、少樣本、不遺忘三項能力與傳統方法的比較；快速判斷可縮短量測時間的評估。</w:t>
      </w:r>
    </w:p>
    <w:p>
      <w:pPr>
        <w:pStyle w:val="ListParagraph"/>
        <w:numPr>
          <w:ilvl w:val="0"/>
          <w:numId w:val="2"/>
        </w:numPr>
        <w:spacing w:after="80" w:line="340"/>
      </w:pPr>
      <w:r>
        <w:t xml:space="preserve">香蕉在室溫與冷藏下的腐敗曲線，以及電子鼻比肉眼提早偵測的天數。</w:t>
      </w:r>
    </w:p>
    <w:p>
      <w:pPr>
        <w:pStyle w:val="ListParagraph"/>
        <w:numPr>
          <w:ilvl w:val="0"/>
          <w:numId w:val="2"/>
        </w:numPr>
        <w:spacing w:after="80" w:line="340"/>
      </w:pPr>
      <w:r>
        <w:t xml:space="preserve">應用：家庭提醒「這串香蕉再 2 天要吃完」、通路倉庫抽檢開始腐敗的箱子。</w:t>
      </w:r>
    </w:p>
    <w:p>
      <w:pPr>
        <w:pStyle w:val="Heading1"/>
        <w:spacing w:after="200" w:before="360"/>
      </w:pPr>
      <w:r>
        <w:t xml:space="preserve">拾、研究進度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24"/>
        <w:gridCol w:w="4151"/>
        <w:gridCol w:w="3251"/>
      </w:tblGrid>
      <w:tr>
        <w:trPr>
          <w:tblHeader/>
        </w:trPr>
        <w:tc>
          <w:tcPr>
            <w:tcW w:type="dxa" w:w="162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月份</w:t>
            </w:r>
          </w:p>
        </w:tc>
        <w:tc>
          <w:tcPr>
            <w:tcW w:type="dxa" w:w="41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工作項目</w:t>
            </w:r>
          </w:p>
        </w:tc>
        <w:tc>
          <w:tcPr>
            <w:tcW w:type="dxa" w:w="32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檢查點／決策點</w:t>
            </w:r>
          </w:p>
        </w:tc>
      </w:tr>
      <w:tr>
        <w:tc>
          <w:tcPr>
            <w:tcW w:type="dxa" w:w="162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2026 年 10 月</w:t>
            </w:r>
          </w:p>
        </w:tc>
        <w:tc>
          <w:tcPr>
            <w:tcW w:type="dxa" w:w="41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採購、採樣盒、記錄程式；與老師確認分級標準；用模擬資料演練全部分析程式</w:t>
            </w:r>
          </w:p>
        </w:tc>
        <w:tc>
          <w:tcPr>
            <w:tcW w:type="dxa" w:w="32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能連續記錄 1 小時；每支程式都跑過一次</w:t>
            </w:r>
          </w:p>
        </w:tc>
      </w:tr>
      <w:tr>
        <w:tc>
          <w:tcPr>
            <w:tcW w:type="dxa" w:w="162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2026 年 11 月</w:t>
            </w:r>
          </w:p>
        </w:tc>
        <w:tc>
          <w:tcPr>
            <w:tcW w:type="dxa" w:w="41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E1（6 種稀釋）、E1b 漂移、E1c 組合編碼</w:t>
            </w:r>
          </w:p>
        </w:tc>
        <w:tc>
          <w:tcPr>
            <w:tcW w:type="dxa" w:w="32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第 1 週：濃度比例是否穩定（決定 E3 範圍與是否加 PN 非線性）；月底：4 種氣味分得開</w:t>
            </w:r>
          </w:p>
        </w:tc>
      </w:tr>
      <w:tr>
        <w:tc>
          <w:tcPr>
            <w:tcW w:type="dxa" w:w="162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2026 年 12 月</w:t>
            </w:r>
          </w:p>
        </w:tc>
        <w:tc>
          <w:tcPr>
            <w:tcW w:type="dxa" w:w="41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以開發資料固定參數 → E2、E2b、E2c、E3、E4、E5；E7 第 1 批香蕉（開發）</w:t>
            </w:r>
          </w:p>
        </w:tc>
        <w:tc>
          <w:tcPr>
            <w:tcW w:type="dxa" w:w="32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H1–H4 結果；決定香蕉量測時間（依 E4）</w:t>
            </w:r>
          </w:p>
        </w:tc>
      </w:tr>
      <w:tr>
        <w:tc>
          <w:tcPr>
            <w:tcW w:type="dxa" w:w="162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2027 年 1 月</w:t>
            </w:r>
          </w:p>
        </w:tc>
        <w:tc>
          <w:tcPr>
            <w:tcW w:type="dxa" w:w="41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E7 第 2、3 批香蕉；E7b 相關分析</w:t>
            </w:r>
          </w:p>
        </w:tc>
        <w:tc>
          <w:tcPr>
            <w:tcW w:type="dxa" w:w="32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H6、H7 結果；3 批腐敗曲線</w:t>
            </w:r>
          </w:p>
        </w:tc>
      </w:tr>
      <w:tr>
        <w:tc>
          <w:tcPr>
            <w:tcW w:type="dxa" w:w="162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2027 年 2 月</w:t>
            </w:r>
          </w:p>
        </w:tc>
        <w:tc>
          <w:tcPr>
            <w:tcW w:type="dxa" w:w="41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E6（含 M5Stack 現場學習模式）、E8；上機實測；延伸 E9、E10（選做）</w:t>
            </w:r>
          </w:p>
        </w:tc>
        <w:tc>
          <w:tcPr>
            <w:tcW w:type="dxa" w:w="32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M5Stack 可現場判斷與學習</w:t>
            </w:r>
          </w:p>
        </w:tc>
      </w:tr>
      <w:tr>
        <w:tc>
          <w:tcPr>
            <w:tcW w:type="dxa" w:w="162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2027 年 3 月</w:t>
            </w:r>
          </w:p>
        </w:tc>
        <w:tc>
          <w:tcPr>
            <w:tcW w:type="dxa" w:w="41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撰寫作品說明書、海報、準備現場展示</w:t>
            </w:r>
          </w:p>
        </w:tc>
        <w:tc>
          <w:tcPr>
            <w:tcW w:type="dxa" w:w="32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說明書送老師審閱</w:t>
            </w:r>
          </w:p>
        </w:tc>
      </w:tr>
    </w:tbl>
    <w:p>
      <w:pPr>
        <w:spacing w:after="160" w:line="320"/>
      </w:pPr>
      <w:r>
        <w:rPr>
          <w:color w:val="555555"/>
          <w:sz w:val="20"/>
          <w:szCs w:val="20"/>
        </w:rPr>
        <w:t xml:space="preserve">寒假（約 1 月下旬至 2 月中）在家也能量香蕉，但電子鼻與採樣盒要能帶回家，需先確認。</w:t>
      </w:r>
    </w:p>
    <w:p>
      <w:pPr>
        <w:pStyle w:val="Heading1"/>
        <w:spacing w:after="200" w:before="360"/>
      </w:pPr>
      <w:r>
        <w:t xml:space="preserve">拾壹、風險與對策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6"/>
        <w:gridCol w:w="722"/>
        <w:gridCol w:w="2707"/>
        <w:gridCol w:w="3251"/>
      </w:tblGrid>
      <w:tr>
        <w:trPr>
          <w:tblHeader/>
        </w:trPr>
        <w:tc>
          <w:tcPr>
            <w:tcW w:type="dxa" w:w="23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風險</w:t>
            </w:r>
          </w:p>
        </w:tc>
        <w:tc>
          <w:tcPr>
            <w:tcW w:type="dxa" w:w="7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等級</w:t>
            </w:r>
          </w:p>
        </w:tc>
        <w:tc>
          <w:tcPr>
            <w:tcW w:type="dxa" w:w="27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影響</w:t>
            </w:r>
          </w:p>
        </w:tc>
        <w:tc>
          <w:tcPr>
            <w:tcW w:type="dxa" w:w="32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對策</w:t>
            </w:r>
          </w:p>
        </w:tc>
      </w:tr>
      <w:tr>
        <w:tc>
          <w:tcPr>
            <w:tcW w:type="dxa" w:w="23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真實感測器的濃度比例會隨濃度改變</w:t>
            </w:r>
          </w:p>
        </w:tc>
        <w:tc>
          <w:tcPr>
            <w:tcW w:type="dxa" w:w="7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高</w:t>
            </w:r>
          </w:p>
        </w:tc>
        <w:tc>
          <w:tcPr>
            <w:tcW w:type="dxa" w:w="27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H2 的基礎（模擬假設比例固定）</w:t>
            </w:r>
          </w:p>
        </w:tc>
        <w:tc>
          <w:tcPr>
            <w:tcW w:type="dxa" w:w="32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11 月第 1 週先測 0.25／1／4 倍；不穩定就加 PN 壓縮非線性，或縮小 E3 範圍並說明</w:t>
            </w:r>
          </w:p>
        </w:tc>
      </w:tr>
      <w:tr>
        <w:tc>
          <w:tcPr>
            <w:tcW w:type="dxa" w:w="23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濕度干擾</w:t>
            </w:r>
          </w:p>
        </w:tc>
        <w:tc>
          <w:tcPr>
            <w:tcW w:type="dxa" w:w="7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高</w:t>
            </w:r>
          </w:p>
        </w:tc>
        <w:tc>
          <w:tcPr>
            <w:tcW w:type="dxa" w:w="27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金屬氧化物感測器對濕度極敏感，香蕉會釋放水氣；模擬中果蠅模型在 E8 較差</w:t>
            </w:r>
          </w:p>
        </w:tc>
        <w:tc>
          <w:tcPr>
            <w:tcW w:type="dxa" w:w="32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每次記錄溫濕度；固定採樣流程；E8 量化影響；必要時盒內放定量乾燥劑</w:t>
            </w:r>
          </w:p>
        </w:tc>
      </w:tr>
      <w:tr>
        <w:tc>
          <w:tcPr>
            <w:tcW w:type="dxa" w:w="23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三顆感測器反應速度不同</w:t>
            </w:r>
          </w:p>
        </w:tc>
        <w:tc>
          <w:tcPr>
            <w:tcW w:type="dxa" w:w="7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中</w:t>
            </w:r>
          </w:p>
        </w:tc>
        <w:tc>
          <w:tcPr>
            <w:tcW w:type="dxa" w:w="27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提早判斷時比例還沒定型</w:t>
            </w:r>
          </w:p>
        </w:tc>
        <w:tc>
          <w:tcPr>
            <w:tcW w:type="dxa" w:w="32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E4 從 30 秒起算；以 60 秒為目標</w:t>
            </w:r>
          </w:p>
        </w:tc>
      </w:tr>
      <w:tr>
        <w:tc>
          <w:tcPr>
            <w:tcW w:type="dxa" w:w="23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「一直調到贏」的質疑</w:t>
            </w:r>
          </w:p>
        </w:tc>
        <w:tc>
          <w:tcPr>
            <w:tcW w:type="dxa" w:w="7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中</w:t>
            </w:r>
          </w:p>
        </w:tc>
        <w:tc>
          <w:tcPr>
            <w:tcW w:type="dxa" w:w="27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結果可信度</w:t>
            </w:r>
          </w:p>
        </w:tc>
        <w:tc>
          <w:tcPr>
            <w:tcW w:type="dxa" w:w="32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參數只用開發資料決定並記錄；傳統方法同等對待；全部結果都報告</w:t>
            </w:r>
          </w:p>
        </w:tc>
      </w:tr>
      <w:tr>
        <w:tc>
          <w:tcPr>
            <w:tcW w:type="dxa" w:w="23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感測器漂移</w:t>
            </w:r>
          </w:p>
        </w:tc>
        <w:tc>
          <w:tcPr>
            <w:tcW w:type="dxa" w:w="7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中</w:t>
            </w:r>
          </w:p>
        </w:tc>
        <w:tc>
          <w:tcPr>
            <w:tcW w:type="dxa" w:w="27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同樣氣味每天讀值不同</w:t>
            </w:r>
          </w:p>
        </w:tc>
        <w:tc>
          <w:tcPr>
            <w:tcW w:type="dxa" w:w="32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每日量空盒基準；特徵用相對變化量；每 5 個樣本插一次空盒</w:t>
            </w:r>
          </w:p>
        </w:tc>
      </w:tr>
      <w:tr>
        <w:tc>
          <w:tcPr>
            <w:tcW w:type="dxa" w:w="23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每日量測工作量</w:t>
            </w:r>
          </w:p>
        </w:tc>
        <w:tc>
          <w:tcPr>
            <w:tcW w:type="dxa" w:w="7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中</w:t>
            </w:r>
          </w:p>
        </w:tc>
        <w:tc>
          <w:tcPr>
            <w:tcW w:type="dxa" w:w="27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每天約 1.3–2 小時</w:t>
            </w:r>
          </w:p>
        </w:tc>
        <w:tc>
          <w:tcPr>
            <w:tcW w:type="dxa" w:w="32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依 E1 回復時間與 E4 結果縮短量測；組員輪班</w:t>
            </w:r>
          </w:p>
        </w:tc>
      </w:tr>
      <w:tr>
        <w:tc>
          <w:tcPr>
            <w:tcW w:type="dxa" w:w="23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程式只在模擬資料上驗證過</w:t>
            </w:r>
          </w:p>
        </w:tc>
        <w:tc>
          <w:tcPr>
            <w:tcW w:type="dxa" w:w="7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中</w:t>
            </w:r>
          </w:p>
        </w:tc>
        <w:tc>
          <w:tcPr>
            <w:tcW w:type="dxa" w:w="27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真實資料可能出現沒想到的狀況</w:t>
            </w:r>
          </w:p>
        </w:tc>
        <w:tc>
          <w:tcPr>
            <w:tcW w:type="dxa" w:w="32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程式已完成（25 項測試）；10 月用清水先跑通流程；上機失敗時用電腦判斷展示</w:t>
            </w:r>
          </w:p>
        </w:tc>
      </w:tr>
      <w:tr>
        <w:tc>
          <w:tcPr>
            <w:tcW w:type="dxa" w:w="23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果蠅正規化讓傳統方法一樣好</w:t>
            </w:r>
          </w:p>
        </w:tc>
        <w:tc>
          <w:tcPr>
            <w:tcW w:type="dxa" w:w="7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低</w:t>
            </w:r>
          </w:p>
        </w:tc>
        <w:tc>
          <w:tcPr>
            <w:tcW w:type="dxa" w:w="27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「果蠅模型最好」不成立</w:t>
            </w:r>
          </w:p>
        </w:tc>
        <w:tc>
          <w:tcPr>
            <w:tcW w:type="dxa" w:w="32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列為結論之一：果蠅原理可移植；果蠅模型另有不遺忘、當場學習的能力</w:t>
            </w:r>
          </w:p>
        </w:tc>
      </w:tr>
      <w:tr>
        <w:tc>
          <w:tcPr>
            <w:tcW w:type="dxa" w:w="23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評審認為偏工程</w:t>
            </w:r>
          </w:p>
        </w:tc>
        <w:tc>
          <w:tcPr>
            <w:tcW w:type="dxa" w:w="7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中</w:t>
            </w:r>
          </w:p>
        </w:tc>
        <w:tc>
          <w:tcPr>
            <w:tcW w:type="dxa" w:w="27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被質疑不屬科（二）</w:t>
            </w:r>
          </w:p>
        </w:tc>
        <w:tc>
          <w:tcPr>
            <w:tcW w:type="dxa" w:w="32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食品實驗佔一半以上篇幅；題目把「水果熟成與腐敗」放前面</w:t>
            </w:r>
          </w:p>
        </w:tc>
      </w:tr>
    </w:tbl>
    <w:p>
      <w:pPr>
        <w:pStyle w:val="Heading1"/>
        <w:spacing w:after="200" w:before="360"/>
      </w:pPr>
      <w:r>
        <w:t xml:space="preserve">拾貳、安全規範</w:t>
      </w:r>
    </w:p>
    <w:p>
      <w:pPr>
        <w:pStyle w:val="ListParagraph"/>
        <w:numPr>
          <w:ilvl w:val="0"/>
          <w:numId w:val="2"/>
        </w:numPr>
        <w:spacing w:after="80" w:line="340"/>
      </w:pPr>
      <w:r>
        <w:t xml:space="preserve">乙酸乙酯、酒精為易燃液體：遠離火源，只取少量稀釋液，在通風處操作，老師在場。</w:t>
      </w:r>
    </w:p>
    <w:p>
      <w:pPr>
        <w:pStyle w:val="ListParagraph"/>
        <w:numPr>
          <w:ilvl w:val="0"/>
          <w:numId w:val="2"/>
        </w:numPr>
        <w:spacing w:after="80" w:line="340"/>
      </w:pPr>
      <w:r>
        <w:t xml:space="preserve">腐敗水果與菌落培養皿：戴手套，用完密封丟棄；培養皿不開蓋觀察。</w:t>
      </w:r>
    </w:p>
    <w:p>
      <w:pPr>
        <w:pStyle w:val="ListParagraph"/>
        <w:numPr>
          <w:ilvl w:val="0"/>
          <w:numId w:val="2"/>
        </w:numPr>
        <w:spacing w:after="80" w:line="340"/>
      </w:pPr>
      <w:r>
        <w:t xml:space="preserve">實驗香蕉一律不食用；抽氣泵出口朝窗外或通風處。</w:t>
      </w:r>
    </w:p>
    <w:p>
      <w:pPr>
        <w:pStyle w:val="ListParagraph"/>
        <w:numPr>
          <w:ilvl w:val="0"/>
          <w:numId w:val="2"/>
        </w:numPr>
        <w:spacing w:after="80" w:line="340"/>
      </w:pPr>
      <w:r>
        <w:t xml:space="preserve">M5Stack 內建鋰電池：充電時有人看管，不在採樣盒內充電。</w:t>
      </w:r>
    </w:p>
    <w:p>
      <w:pPr>
        <w:pStyle w:val="Heading1"/>
        <w:spacing w:after="200" w:before="360"/>
      </w:pPr>
      <w:r>
        <w:t xml:space="preserve">拾參、參考資料（待逐一查證原文）</w:t>
      </w:r>
    </w:p>
    <w:p>
      <w:pPr>
        <w:pStyle w:val="ListParagraph"/>
        <w:numPr>
          <w:ilvl w:val="0"/>
          <w:numId w:val="7"/>
        </w:numPr>
        <w:spacing w:after="80" w:line="340"/>
      </w:pPr>
      <w:r>
        <w:t xml:space="preserve">國立臺灣科學教育館，全國中小學科學展覽會科別說明：https://twsf.ntsec.gov.tw/Article.aspx?a=38&amp;lang=1</w:t>
      </w:r>
    </w:p>
    <w:p>
      <w:pPr>
        <w:pStyle w:val="ListParagraph"/>
        <w:numPr>
          <w:ilvl w:val="0"/>
          <w:numId w:val="7"/>
        </w:numPr>
        <w:spacing w:after="80" w:line="340"/>
      </w:pPr>
      <w:r>
        <w:t xml:space="preserve">全國中小學科學展覽會第 56–65 屆國中組得獎名單：https://twsf.ntsec.gov.tw/activity/race-1/{屆}/high.html</w:t>
      </w:r>
    </w:p>
    <w:p>
      <w:pPr>
        <w:pStyle w:val="ListParagraph"/>
        <w:numPr>
          <w:ilvl w:val="0"/>
          <w:numId w:val="7"/>
        </w:numPr>
        <w:spacing w:after="80" w:line="340"/>
      </w:pPr>
      <w:r>
        <w:t xml:space="preserve">Male CNS Connectome Consortium, “Sexual dimorphism in the complete connectome of the Drosophila male central nervous system”, Cell (2026), doi:10.1016/j.cell.2026.08.015；資料 male-cns v1.0（CC-BY 4.0）</w:t>
      </w:r>
    </w:p>
    <w:p>
      <w:pPr>
        <w:pStyle w:val="ListParagraph"/>
        <w:numPr>
          <w:ilvl w:val="0"/>
          <w:numId w:val="7"/>
        </w:numPr>
        <w:spacing w:after="80" w:line="340"/>
      </w:pPr>
      <w:r>
        <w:t xml:space="preserve">Google Research Blog, “A connectomics milestone: mapping the complete male fruit fly brain”：https://research.google/blog/a-connectomics-milestone-mapping-the-complete-male-fruit-fly-brain/</w:t>
      </w:r>
    </w:p>
    <w:p>
      <w:pPr>
        <w:pStyle w:val="ListParagraph"/>
        <w:numPr>
          <w:ilvl w:val="0"/>
          <w:numId w:val="7"/>
        </w:numPr>
        <w:spacing w:after="80" w:line="340"/>
      </w:pPr>
      <w:r>
        <w:t xml:space="preserve">Suh et al. (2004), CO₂ 受器神經元投射至 V 嗅小球（Nature）</w:t>
      </w:r>
    </w:p>
    <w:p>
      <w:pPr>
        <w:pStyle w:val="ListParagraph"/>
        <w:numPr>
          <w:ilvl w:val="0"/>
          <w:numId w:val="7"/>
        </w:numPr>
        <w:spacing w:after="80" w:line="340"/>
      </w:pPr>
      <w:r>
        <w:t xml:space="preserve">M5Stack 官方產品文件與 uiflow-micropython 原始碼：https://docs.m5stack.com/、https://github.com/m5stack/uiflow-micropython</w:t>
      </w:r>
    </w:p>
    <w:p>
      <w:pPr>
        <w:pStyle w:val="ListParagraph"/>
        <w:numPr>
          <w:ilvl w:val="0"/>
          <w:numId w:val="7"/>
        </w:numPr>
        <w:spacing w:after="80" w:line="340"/>
      </w:pPr>
      <w:r>
        <w:t xml:space="preserve">待補：果蠅蕈狀體稀疏編碼與 APL 抑制、觸角葉增益控制（Olsen 等）、FlyHash（Dasgupta 等）、Bosch BME688 與 Sensirion SGP30／SCD40 資料手冊、香蕉果皮色階分級文獻。</w:t>
      </w:r>
    </w:p>
    <w:p>
      <w:pPr>
        <w:pStyle w:val="Heading1"/>
        <w:spacing w:after="200" w:before="360"/>
      </w:pPr>
      <w:r>
        <w:t xml:space="preserve">附錄、程式與資料</w:t>
      </w:r>
    </w:p>
    <w:p>
      <w:pPr>
        <w:spacing w:after="120" w:line="360"/>
      </w:pPr>
      <w:r>
        <w:t xml:space="preserve">所有程式與說明都在線上版與專案 code/ 資料夾，已通過 25 項自動測試：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7"/>
        <w:gridCol w:w="6319"/>
      </w:tblGrid>
      <w:tr>
        <w:trPr>
          <w:tblHeader/>
        </w:trPr>
        <w:tc>
          <w:tcPr>
            <w:tcW w:type="dxa" w:w="27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項目</w:t>
            </w:r>
          </w:p>
        </w:tc>
        <w:tc>
          <w:tcPr>
            <w:tcW w:type="dxa" w:w="63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F4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b/>
                <w:bCs/>
                <w:sz w:val="19"/>
                <w:szCs w:val="19"/>
              </w:rPr>
              <w:t xml:space="preserve">內容</w:t>
            </w:r>
          </w:p>
        </w:tc>
      </w:tr>
      <w:tr>
        <w:tc>
          <w:tcPr>
            <w:tcW w:type="dxa" w:w="27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研究計畫（網頁版）</w:t>
            </w:r>
          </w:p>
        </w:tc>
        <w:tc>
          <w:tcPr>
            <w:tcW w:type="dxa" w:w="63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https://electronicnose.zeabur.app/</w:t>
            </w:r>
          </w:p>
        </w:tc>
      </w:tr>
      <w:tr>
        <w:tc>
          <w:tcPr>
            <w:tcW w:type="dxa" w:w="27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程式與神經系統實作教學</w:t>
            </w:r>
          </w:p>
        </w:tc>
        <w:tc>
          <w:tcPr>
            <w:tcW w:type="dxa" w:w="63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https://electronicnose.zeabur.app/tutorial.html</w:t>
            </w:r>
          </w:p>
        </w:tc>
      </w:tr>
      <w:tr>
        <w:tc>
          <w:tcPr>
            <w:tcW w:type="dxa" w:w="27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UIFlow 2 程式</w:t>
            </w:r>
          </w:p>
        </w:tc>
        <w:tc>
          <w:tcPr>
            <w:tcW w:type="dxa" w:w="63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code/firmware/enose_logger.py（傳資料）、enose_classifier.py＋mb_infer.py（獨立判斷）</w:t>
            </w:r>
          </w:p>
        </w:tc>
      </w:tr>
      <w:tr>
        <w:tc>
          <w:tcPr>
            <w:tcW w:type="dxa" w:w="27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筆電接收</w:t>
            </w:r>
          </w:p>
        </w:tc>
        <w:tc>
          <w:tcPr>
            <w:tcW w:type="dxa" w:w="63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code/record.py（USB 序列埠或 WiFi UDP）</w:t>
            </w:r>
          </w:p>
        </w:tc>
      </w:tr>
      <w:tr>
        <w:tc>
          <w:tcPr>
            <w:tcW w:type="dxa" w:w="27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實驗分析</w:t>
            </w:r>
          </w:p>
        </w:tc>
        <w:tc>
          <w:tcPr>
            <w:tcW w:type="dxa" w:w="63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code/experiments/ e1、e1b、e1c、e2、e2b、e2c、e3、e4、e5、e6、e7、e7b、e8</w:t>
            </w:r>
          </w:p>
        </w:tc>
      </w:tr>
      <w:tr>
        <w:tc>
          <w:tcPr>
            <w:tcW w:type="dxa" w:w="27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果蠅連結體接線</w:t>
            </w:r>
          </w:p>
        </w:tc>
        <w:tc>
          <w:tcPr>
            <w:tcW w:type="dxa" w:w="63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300"/>
            </w:pPr>
            <w:r>
              <w:rPr>
                <w:sz w:val="19"/>
                <w:szCs w:val="19"/>
              </w:rPr>
              <w:t xml:space="preserve">code/data/connectome/（male-cns v1.0 右腦 PN→KC）</w:t>
            </w:r>
          </w:p>
        </w:tc>
      </w:tr>
    </w:tbl>
    <w:p>
      <w:pPr>
        <w:spacing w:before="120"/>
        <w:jc w:val="center"/>
      </w:pPr>
      <w:r>
        <w:drawing>
          <wp:inline distT="0" distB="0" distL="0" distR="0">
            <wp:extent cx="5715000" cy="1905000"/>
            <wp:effectExtent t="0" r="0" b="0" l="0"/>
            <wp:docPr id="1" name="connectome_summary.png" descr="圖 4　真實雄果蠅連結體：每個 KC 接收的嗅小球數與各嗅小球送到 KC 的突觸數" title="圖 4　真實雄果蠅連結體：每個 KC 接收的嗅小球數與各嗅小球送到 KC 的突觸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color w:val="555555"/>
          <w:sz w:val="19"/>
          <w:szCs w:val="19"/>
        </w:rPr>
        <w:t xml:space="preserve">圖 4　真實雄果蠅連結體：每個 KC 接收的嗅小球數與各嗅小球送到 KC 的突觸數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77777"/>
        <w:sz w:val="18"/>
        <w:szCs w:val="18"/>
      </w:rPr>
      <w:t xml:space="preserve">第 </w:t>
      <w:fldChar w:fldCharType="begin"/>
      <w:instrText xml:space="preserve">PAGE</w:instrText>
      <w:fldChar w:fldCharType="separate"/>
      <w:fldChar w:fldCharType="end"/>
      <w:t xml:space="preserve"> 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480" w:hanging="300"/>
      </w:pPr>
      <w:rPr>
        <w:sz w:val="16"/>
        <w:szCs w:val="1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eastAsia="Microsoft JhengHei" w:hAnsi="Microsoft Jheng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60"/>
      <w:outlineLvl w:val="0"/>
    </w:pPr>
    <w:rPr>
      <w:rFonts w:ascii="Microsoft JhengHei" w:eastAsia="Microsoft JhengHei" w:hAnsi="Microsoft JhengHei"/>
      <w:b/>
      <w:bCs/>
      <w:color w:val="0F766E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Microsoft JhengHei" w:eastAsia="Microsoft JhengHei" w:hAnsi="Microsoft JhengHei"/>
      <w:b/>
      <w:bCs/>
      <w:color w:val="5B21B6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a483ea85e106b1cc862e60fbf04ec407c5d2c03a.png"/><Relationship Id="rId9" Type="http://schemas.openxmlformats.org/officeDocument/2006/relationships/image" Target="media/39b59c408c18a50e986d3c90ae33190fc22ed1f6.png"/><Relationship Id="rId10" Type="http://schemas.openxmlformats.org/officeDocument/2006/relationships/image" Target="media/a7d3cf699b0e4c5eecb8456f6b3e0463ba80daa5.png"/><Relationship Id="rId11" Type="http://schemas.openxmlformats.org/officeDocument/2006/relationships/image" Target="media/838e191d57f0dd7ee2b814e963a1c40c8cf09818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結合果蠅蕈狀體神經網路之電子鼻於水果熟成與腐敗判別之研究</dc:title>
  <dc:creator>cjchotln</dc:creator>
  <cp:lastModifiedBy>Un-named</cp:lastModifiedBy>
  <cp:revision>1</cp:revision>
  <dcterms:created xsi:type="dcterms:W3CDTF">2026-09-27T02:43:30.560Z</dcterms:created>
  <dcterms:modified xsi:type="dcterms:W3CDTF">2026-09-27T02:43:30.561Z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